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C304F" w14:textId="77777777" w:rsidR="002605AA" w:rsidRPr="00267B10" w:rsidRDefault="002605AA" w:rsidP="00267B10">
      <w:pPr>
        <w:widowControl w:val="0"/>
        <w:spacing w:after="120" w:line="240" w:lineRule="auto"/>
        <w:ind w:right="-6"/>
        <w:jc w:val="center"/>
      </w:pPr>
    </w:p>
    <w:p w14:paraId="030640C3" w14:textId="77777777" w:rsidR="002605AA" w:rsidRPr="00267B10" w:rsidRDefault="002605AA" w:rsidP="00267B10">
      <w:pPr>
        <w:widowControl w:val="0"/>
        <w:spacing w:after="120" w:line="240" w:lineRule="auto"/>
        <w:ind w:right="-6"/>
        <w:jc w:val="center"/>
      </w:pPr>
    </w:p>
    <w:p w14:paraId="21EF2832" w14:textId="77777777" w:rsidR="002605AA" w:rsidRPr="00267B10" w:rsidRDefault="002605AA" w:rsidP="00267B10">
      <w:pPr>
        <w:widowControl w:val="0"/>
        <w:spacing w:after="120" w:line="240" w:lineRule="auto"/>
        <w:ind w:right="-6"/>
        <w:jc w:val="center"/>
      </w:pPr>
    </w:p>
    <w:p w14:paraId="6EE5D836" w14:textId="77777777" w:rsidR="002605AA" w:rsidRPr="00267B10" w:rsidRDefault="002605AA" w:rsidP="00267B10">
      <w:pPr>
        <w:widowControl w:val="0"/>
        <w:spacing w:after="120" w:line="240" w:lineRule="auto"/>
        <w:ind w:right="-6"/>
        <w:jc w:val="center"/>
      </w:pPr>
    </w:p>
    <w:p w14:paraId="02A47C7E" w14:textId="77777777" w:rsidR="002605AA" w:rsidRPr="00267B10" w:rsidRDefault="002605AA" w:rsidP="00267B10">
      <w:pPr>
        <w:widowControl w:val="0"/>
        <w:spacing w:after="120" w:line="240" w:lineRule="auto"/>
        <w:ind w:right="-6"/>
        <w:jc w:val="center"/>
      </w:pPr>
    </w:p>
    <w:p w14:paraId="7B489E66" w14:textId="77777777" w:rsidR="002605AA" w:rsidRPr="00267B10" w:rsidRDefault="002605AA" w:rsidP="00267B10">
      <w:pPr>
        <w:widowControl w:val="0"/>
        <w:spacing w:after="120" w:line="240" w:lineRule="auto"/>
        <w:ind w:right="-6"/>
        <w:jc w:val="center"/>
      </w:pPr>
    </w:p>
    <w:p w14:paraId="2BF1AAD7" w14:textId="77777777" w:rsidR="002605AA" w:rsidRPr="00267B10" w:rsidRDefault="002605AA" w:rsidP="00267B10">
      <w:pPr>
        <w:widowControl w:val="0"/>
        <w:spacing w:after="120" w:line="240" w:lineRule="auto"/>
        <w:ind w:right="-6"/>
        <w:jc w:val="center"/>
      </w:pPr>
    </w:p>
    <w:p w14:paraId="7133C75B" w14:textId="77777777" w:rsidR="002605AA" w:rsidRPr="00267B10" w:rsidRDefault="002605AA" w:rsidP="00267B10">
      <w:pPr>
        <w:widowControl w:val="0"/>
        <w:spacing w:after="120" w:line="240" w:lineRule="auto"/>
        <w:ind w:right="-6"/>
        <w:jc w:val="center"/>
      </w:pPr>
    </w:p>
    <w:p w14:paraId="6A73D24F" w14:textId="77777777" w:rsidR="002605AA" w:rsidRPr="00267B10" w:rsidRDefault="002605AA" w:rsidP="00267B10">
      <w:pPr>
        <w:widowControl w:val="0"/>
        <w:spacing w:after="120" w:line="240" w:lineRule="auto"/>
        <w:ind w:right="-6"/>
        <w:jc w:val="center"/>
      </w:pPr>
    </w:p>
    <w:p w14:paraId="78582266" w14:textId="77777777" w:rsidR="002605AA" w:rsidRPr="00676CEC" w:rsidRDefault="002605AA" w:rsidP="00267B10">
      <w:pPr>
        <w:widowControl w:val="0"/>
        <w:spacing w:after="120" w:line="240" w:lineRule="auto"/>
        <w:ind w:right="-6"/>
        <w:jc w:val="center"/>
        <w:rPr>
          <w:b/>
        </w:rPr>
      </w:pPr>
    </w:p>
    <w:p w14:paraId="682C8D00" w14:textId="5FC4C383" w:rsidR="002605AA" w:rsidRPr="00676CEC" w:rsidRDefault="002605AA" w:rsidP="00267B10">
      <w:pPr>
        <w:widowControl w:val="0"/>
        <w:tabs>
          <w:tab w:val="left" w:pos="5228"/>
          <w:tab w:val="left" w:pos="10348"/>
        </w:tabs>
        <w:spacing w:after="120" w:line="240" w:lineRule="auto"/>
        <w:ind w:right="-6"/>
        <w:jc w:val="center"/>
        <w:rPr>
          <w:rFonts w:cs="Calibri Bold"/>
          <w:b/>
          <w:color w:val="000000"/>
          <w:sz w:val="28"/>
          <w:szCs w:val="28"/>
        </w:rPr>
      </w:pPr>
      <w:r w:rsidRPr="00676CEC">
        <w:rPr>
          <w:rFonts w:cs="Calibri Bold"/>
          <w:b/>
          <w:color w:val="000000"/>
          <w:sz w:val="28"/>
          <w:szCs w:val="28"/>
        </w:rPr>
        <w:t>PIANO TRIENNALE PER LA PREVENZIONE DELLA CORRUZIONE E LA TRASPARENZA DELL’ORDINE DEGLI A</w:t>
      </w:r>
      <w:r w:rsidR="009E7815">
        <w:rPr>
          <w:rFonts w:cs="Calibri Bold"/>
          <w:b/>
          <w:color w:val="000000"/>
          <w:sz w:val="28"/>
          <w:szCs w:val="28"/>
        </w:rPr>
        <w:t xml:space="preserve">VVOCATI </w:t>
      </w:r>
      <w:r w:rsidRPr="00676CEC">
        <w:rPr>
          <w:rFonts w:cs="Calibri Bold"/>
          <w:b/>
          <w:color w:val="000000"/>
          <w:sz w:val="28"/>
          <w:szCs w:val="28"/>
        </w:rPr>
        <w:t>DI</w:t>
      </w:r>
    </w:p>
    <w:p w14:paraId="102A3336" w14:textId="4D8B822B" w:rsidR="002605AA" w:rsidRPr="00676CEC" w:rsidRDefault="00256A3D" w:rsidP="00267B10">
      <w:pPr>
        <w:widowControl w:val="0"/>
        <w:tabs>
          <w:tab w:val="left" w:pos="10348"/>
        </w:tabs>
        <w:spacing w:after="120" w:line="240" w:lineRule="auto"/>
        <w:ind w:right="-6" w:firstLine="67"/>
        <w:jc w:val="center"/>
        <w:rPr>
          <w:b/>
          <w:sz w:val="28"/>
          <w:szCs w:val="28"/>
        </w:rPr>
      </w:pPr>
      <w:r>
        <w:rPr>
          <w:rFonts w:cs="Calibri Bold"/>
          <w:b/>
          <w:color w:val="000000"/>
          <w:sz w:val="28"/>
          <w:szCs w:val="28"/>
        </w:rPr>
        <w:t>BUSTO ARSIZIO</w:t>
      </w:r>
    </w:p>
    <w:p w14:paraId="3DFB5BE9" w14:textId="6D881184" w:rsidR="002605AA" w:rsidRPr="00676CEC" w:rsidRDefault="002605AA" w:rsidP="00267B10">
      <w:pPr>
        <w:widowControl w:val="0"/>
        <w:tabs>
          <w:tab w:val="left" w:pos="10348"/>
        </w:tabs>
        <w:spacing w:after="120" w:line="240" w:lineRule="auto"/>
        <w:ind w:right="-6"/>
        <w:jc w:val="center"/>
        <w:rPr>
          <w:b/>
          <w:sz w:val="28"/>
          <w:szCs w:val="28"/>
        </w:rPr>
      </w:pPr>
      <w:r w:rsidRPr="00676CEC">
        <w:rPr>
          <w:rFonts w:cs="Calibri Bold"/>
          <w:b/>
          <w:color w:val="000000"/>
          <w:w w:val="101"/>
          <w:sz w:val="28"/>
          <w:szCs w:val="28"/>
        </w:rPr>
        <w:t>(202</w:t>
      </w:r>
      <w:r w:rsidR="007B36DD">
        <w:rPr>
          <w:rFonts w:cs="Calibri Bold"/>
          <w:b/>
          <w:color w:val="000000"/>
          <w:w w:val="101"/>
          <w:sz w:val="28"/>
          <w:szCs w:val="28"/>
        </w:rPr>
        <w:t>2</w:t>
      </w:r>
      <w:r w:rsidRPr="00676CEC">
        <w:rPr>
          <w:rFonts w:cs="Calibri Bold"/>
          <w:b/>
          <w:color w:val="000000"/>
          <w:w w:val="101"/>
          <w:sz w:val="28"/>
          <w:szCs w:val="28"/>
        </w:rPr>
        <w:t xml:space="preserve"> - 202</w:t>
      </w:r>
      <w:r w:rsidR="007B36DD">
        <w:rPr>
          <w:rFonts w:cs="Calibri Bold"/>
          <w:b/>
          <w:color w:val="000000"/>
          <w:w w:val="101"/>
          <w:sz w:val="28"/>
          <w:szCs w:val="28"/>
        </w:rPr>
        <w:t>4</w:t>
      </w:r>
      <w:r w:rsidRPr="00676CEC">
        <w:rPr>
          <w:rFonts w:cs="Calibri Bold"/>
          <w:b/>
          <w:color w:val="000000"/>
          <w:w w:val="101"/>
          <w:sz w:val="28"/>
          <w:szCs w:val="28"/>
        </w:rPr>
        <w:t>)</w:t>
      </w:r>
    </w:p>
    <w:p w14:paraId="6F01C372" w14:textId="77777777" w:rsidR="002605AA" w:rsidRPr="00676CEC" w:rsidRDefault="002605AA" w:rsidP="00267B10">
      <w:pPr>
        <w:widowControl w:val="0"/>
        <w:tabs>
          <w:tab w:val="left" w:pos="10348"/>
        </w:tabs>
        <w:spacing w:after="120" w:line="240" w:lineRule="auto"/>
        <w:ind w:right="-6"/>
        <w:jc w:val="center"/>
        <w:rPr>
          <w:b/>
          <w:sz w:val="28"/>
          <w:szCs w:val="28"/>
        </w:rPr>
      </w:pPr>
    </w:p>
    <w:p w14:paraId="31B3E965" w14:textId="77777777" w:rsidR="002605AA" w:rsidRPr="00676CEC" w:rsidRDefault="002605AA" w:rsidP="00267B10">
      <w:pPr>
        <w:widowControl w:val="0"/>
        <w:tabs>
          <w:tab w:val="left" w:pos="10348"/>
        </w:tabs>
        <w:spacing w:after="120" w:line="240" w:lineRule="auto"/>
        <w:ind w:right="-6"/>
        <w:jc w:val="center"/>
        <w:rPr>
          <w:b/>
          <w:sz w:val="28"/>
          <w:szCs w:val="28"/>
        </w:rPr>
      </w:pPr>
    </w:p>
    <w:p w14:paraId="5E0DA0A1" w14:textId="7C0D9245" w:rsidR="002605AA" w:rsidRPr="00676CEC" w:rsidRDefault="002605AA" w:rsidP="00267B10">
      <w:pPr>
        <w:widowControl w:val="0"/>
        <w:tabs>
          <w:tab w:val="left" w:pos="10348"/>
        </w:tabs>
        <w:spacing w:after="120" w:line="240" w:lineRule="auto"/>
        <w:ind w:right="-6"/>
        <w:jc w:val="center"/>
        <w:rPr>
          <w:b/>
          <w:sz w:val="28"/>
          <w:szCs w:val="28"/>
        </w:rPr>
      </w:pPr>
      <w:r w:rsidRPr="00676CEC">
        <w:rPr>
          <w:rFonts w:cs="Calibri Bold"/>
          <w:b/>
          <w:color w:val="000000"/>
          <w:sz w:val="28"/>
          <w:szCs w:val="28"/>
        </w:rPr>
        <w:t xml:space="preserve">Predisposto dal RPCT </w:t>
      </w:r>
    </w:p>
    <w:p w14:paraId="3FF4D1F8" w14:textId="2FB15B6D" w:rsidR="002605AA" w:rsidRPr="00676CEC" w:rsidRDefault="002605AA" w:rsidP="00267B10">
      <w:pPr>
        <w:widowControl w:val="0"/>
        <w:tabs>
          <w:tab w:val="left" w:pos="10348"/>
        </w:tabs>
        <w:spacing w:after="120" w:line="240" w:lineRule="auto"/>
        <w:ind w:right="-6"/>
        <w:jc w:val="center"/>
        <w:rPr>
          <w:rFonts w:cs="Calibri Bold"/>
          <w:b/>
          <w:color w:val="000000"/>
          <w:sz w:val="28"/>
          <w:szCs w:val="28"/>
        </w:rPr>
      </w:pPr>
      <w:r w:rsidRPr="00676CEC">
        <w:rPr>
          <w:rFonts w:cs="Calibri Bold"/>
          <w:b/>
          <w:color w:val="000000"/>
          <w:sz w:val="28"/>
          <w:szCs w:val="28"/>
        </w:rPr>
        <w:t xml:space="preserve">Approvato in via definitiva dal Consiglio </w:t>
      </w:r>
    </w:p>
    <w:p w14:paraId="2E27E0D3" w14:textId="77777777" w:rsidR="002605AA" w:rsidRPr="000D7179" w:rsidRDefault="002605AA" w:rsidP="00267B10">
      <w:pPr>
        <w:widowControl w:val="0"/>
        <w:spacing w:after="120" w:line="240" w:lineRule="auto"/>
        <w:ind w:right="-6"/>
        <w:jc w:val="center"/>
        <w:rPr>
          <w:sz w:val="28"/>
          <w:szCs w:val="28"/>
        </w:rPr>
      </w:pPr>
    </w:p>
    <w:p w14:paraId="4AE8CE4D" w14:textId="77777777" w:rsidR="002605AA" w:rsidRPr="00267B10" w:rsidRDefault="002605AA" w:rsidP="00267B10">
      <w:pPr>
        <w:widowControl w:val="0"/>
        <w:spacing w:after="120" w:line="240" w:lineRule="auto"/>
        <w:ind w:right="-6"/>
        <w:jc w:val="center"/>
      </w:pPr>
    </w:p>
    <w:p w14:paraId="603F3D08" w14:textId="77777777" w:rsidR="002605AA" w:rsidRPr="00267B10" w:rsidRDefault="002605AA" w:rsidP="00267B10">
      <w:pPr>
        <w:widowControl w:val="0"/>
        <w:spacing w:after="120" w:line="240" w:lineRule="auto"/>
        <w:ind w:right="-6"/>
        <w:jc w:val="center"/>
      </w:pPr>
    </w:p>
    <w:p w14:paraId="75154CAC" w14:textId="77777777" w:rsidR="002605AA" w:rsidRPr="00267B10" w:rsidRDefault="002605AA" w:rsidP="00267B10">
      <w:pPr>
        <w:widowControl w:val="0"/>
        <w:spacing w:after="120" w:line="240" w:lineRule="auto"/>
        <w:ind w:right="-6"/>
        <w:jc w:val="center"/>
      </w:pPr>
    </w:p>
    <w:p w14:paraId="4D2B4A7C" w14:textId="77777777" w:rsidR="002605AA" w:rsidRPr="00267B10" w:rsidRDefault="002605AA" w:rsidP="00267B10">
      <w:pPr>
        <w:widowControl w:val="0"/>
        <w:spacing w:after="120" w:line="240" w:lineRule="auto"/>
        <w:ind w:right="-6"/>
        <w:jc w:val="center"/>
      </w:pPr>
    </w:p>
    <w:p w14:paraId="10D55563" w14:textId="77777777" w:rsidR="002605AA" w:rsidRPr="00267B10" w:rsidRDefault="002605AA" w:rsidP="00267B10">
      <w:pPr>
        <w:widowControl w:val="0"/>
        <w:spacing w:after="120" w:line="240" w:lineRule="auto"/>
        <w:ind w:right="-6"/>
        <w:jc w:val="center"/>
      </w:pPr>
    </w:p>
    <w:p w14:paraId="63395E60" w14:textId="77777777" w:rsidR="002605AA" w:rsidRPr="00267B10" w:rsidRDefault="002605AA" w:rsidP="00267B10">
      <w:pPr>
        <w:widowControl w:val="0"/>
        <w:spacing w:after="120" w:line="240" w:lineRule="auto"/>
        <w:ind w:right="-6"/>
        <w:jc w:val="center"/>
      </w:pPr>
    </w:p>
    <w:p w14:paraId="2AE6778C" w14:textId="77777777" w:rsidR="002605AA" w:rsidRPr="00267B10" w:rsidRDefault="002605AA" w:rsidP="00267B10">
      <w:pPr>
        <w:widowControl w:val="0"/>
        <w:spacing w:after="120" w:line="240" w:lineRule="auto"/>
        <w:ind w:right="-6"/>
        <w:jc w:val="center"/>
      </w:pPr>
    </w:p>
    <w:p w14:paraId="104778C0" w14:textId="77777777" w:rsidR="00114224" w:rsidRPr="00114224" w:rsidRDefault="00114224" w:rsidP="00114224">
      <w:pPr>
        <w:pBdr>
          <w:top w:val="single" w:sz="4" w:space="0" w:color="00000A"/>
          <w:left w:val="single" w:sz="4" w:space="0" w:color="00000A"/>
          <w:bottom w:val="single" w:sz="4" w:space="0" w:color="00000A"/>
          <w:right w:val="single" w:sz="4" w:space="0" w:color="00000A"/>
        </w:pBdr>
        <w:shd w:val="clear" w:color="auto" w:fill="F2F2F2"/>
        <w:suppressAutoHyphens/>
        <w:autoSpaceDN w:val="0"/>
        <w:spacing w:before="120" w:after="120" w:line="240" w:lineRule="auto"/>
        <w:textAlignment w:val="baseline"/>
        <w:rPr>
          <w:rFonts w:ascii="Bell MT" w:eastAsia="SimSun" w:hAnsi="Bell MT" w:cs="Arial"/>
          <w:i/>
          <w:kern w:val="3"/>
          <w:sz w:val="24"/>
          <w:szCs w:val="24"/>
        </w:rPr>
      </w:pPr>
    </w:p>
    <w:p w14:paraId="20F0223D" w14:textId="77777777" w:rsidR="00114224" w:rsidRPr="00114224" w:rsidRDefault="00114224" w:rsidP="00114224">
      <w:pPr>
        <w:pBdr>
          <w:top w:val="single" w:sz="4" w:space="0" w:color="00000A"/>
          <w:left w:val="single" w:sz="4" w:space="0" w:color="00000A"/>
          <w:bottom w:val="single" w:sz="4" w:space="0" w:color="00000A"/>
          <w:right w:val="single" w:sz="4" w:space="0" w:color="00000A"/>
        </w:pBdr>
        <w:shd w:val="clear" w:color="auto" w:fill="F2F2F2"/>
        <w:suppressAutoHyphens/>
        <w:autoSpaceDN w:val="0"/>
        <w:spacing w:before="120" w:after="120" w:line="240" w:lineRule="auto"/>
        <w:textAlignment w:val="baseline"/>
        <w:rPr>
          <w:rFonts w:ascii="Bell MT" w:eastAsia="SimSun" w:hAnsi="Bell MT" w:cs="Arial"/>
          <w:b/>
          <w:kern w:val="3"/>
          <w:u w:val="single"/>
        </w:rPr>
      </w:pPr>
      <w:r w:rsidRPr="00114224">
        <w:rPr>
          <w:rFonts w:ascii="Bell MT" w:eastAsia="SimSun" w:hAnsi="Bell MT" w:cs="Arial"/>
          <w:b/>
          <w:kern w:val="3"/>
          <w:u w:val="single"/>
        </w:rPr>
        <w:t>Avvertenze metodologiche</w:t>
      </w:r>
    </w:p>
    <w:p w14:paraId="375E3263" w14:textId="77777777" w:rsidR="00114224" w:rsidRPr="00114224" w:rsidRDefault="00114224" w:rsidP="00114224">
      <w:pPr>
        <w:pBdr>
          <w:top w:val="single" w:sz="4" w:space="0" w:color="00000A"/>
          <w:left w:val="single" w:sz="4" w:space="0" w:color="00000A"/>
          <w:bottom w:val="single" w:sz="4" w:space="0" w:color="00000A"/>
          <w:right w:val="single" w:sz="4" w:space="0" w:color="00000A"/>
        </w:pBdr>
        <w:shd w:val="clear" w:color="auto" w:fill="F2F2F2"/>
        <w:suppressAutoHyphens/>
        <w:autoSpaceDN w:val="0"/>
        <w:spacing w:before="120" w:after="120" w:line="240" w:lineRule="auto"/>
        <w:textAlignment w:val="baseline"/>
        <w:rPr>
          <w:rFonts w:ascii="Bell MT" w:eastAsia="SimSun" w:hAnsi="Bell MT" w:cs="Arial"/>
          <w:kern w:val="3"/>
        </w:rPr>
      </w:pPr>
      <w:r w:rsidRPr="00114224">
        <w:rPr>
          <w:rFonts w:ascii="Bell MT" w:eastAsia="SimSun" w:hAnsi="Bell MT" w:cs="Arial"/>
          <w:kern w:val="3"/>
        </w:rPr>
        <w:t>Il presente piano è stato elaborato prendendo come riferimento il “Piano Nazionale Anticorruzione” e gli altri documenti elaborati dall’ANAC.</w:t>
      </w:r>
    </w:p>
    <w:p w14:paraId="2D870406" w14:textId="77777777" w:rsidR="00256A3D" w:rsidRDefault="00114224" w:rsidP="007B36DD">
      <w:pPr>
        <w:pBdr>
          <w:top w:val="single" w:sz="4" w:space="0" w:color="00000A"/>
          <w:left w:val="single" w:sz="4" w:space="0" w:color="00000A"/>
          <w:bottom w:val="single" w:sz="4" w:space="0" w:color="00000A"/>
          <w:right w:val="single" w:sz="4" w:space="0" w:color="00000A"/>
        </w:pBdr>
        <w:shd w:val="clear" w:color="auto" w:fill="F2F2F2"/>
        <w:suppressAutoHyphens/>
        <w:autoSpaceDN w:val="0"/>
        <w:spacing w:before="120" w:after="120" w:line="240" w:lineRule="auto"/>
        <w:jc w:val="both"/>
        <w:textAlignment w:val="baseline"/>
        <w:rPr>
          <w:rFonts w:ascii="Bell MT" w:eastAsia="SimSun" w:hAnsi="Bell MT" w:cs="Arial"/>
          <w:i/>
          <w:color w:val="FF0000"/>
          <w:kern w:val="3"/>
          <w:sz w:val="20"/>
        </w:rPr>
      </w:pPr>
      <w:r w:rsidRPr="00114224">
        <w:rPr>
          <w:rFonts w:ascii="Bell MT" w:eastAsia="SimSun" w:hAnsi="Bell MT" w:cs="Arial"/>
          <w:i/>
          <w:color w:val="FF0000"/>
          <w:kern w:val="3"/>
          <w:sz w:val="20"/>
        </w:rPr>
        <w:t>Chi dovesse riscontrare omissioni, imprecisioni o errori è pregato di effettuare una segnalazione all’indirizzo PEC istituzionale:</w:t>
      </w:r>
    </w:p>
    <w:p w14:paraId="33BFCA98" w14:textId="14523831" w:rsidR="00114224" w:rsidRPr="00114224" w:rsidRDefault="00256A3D" w:rsidP="007B36DD">
      <w:pPr>
        <w:pBdr>
          <w:top w:val="single" w:sz="4" w:space="0" w:color="00000A"/>
          <w:left w:val="single" w:sz="4" w:space="0" w:color="00000A"/>
          <w:bottom w:val="single" w:sz="4" w:space="0" w:color="00000A"/>
          <w:right w:val="single" w:sz="4" w:space="0" w:color="00000A"/>
        </w:pBdr>
        <w:shd w:val="clear" w:color="auto" w:fill="F2F2F2"/>
        <w:suppressAutoHyphens/>
        <w:autoSpaceDN w:val="0"/>
        <w:spacing w:before="120" w:after="120" w:line="240" w:lineRule="auto"/>
        <w:jc w:val="both"/>
        <w:textAlignment w:val="baseline"/>
        <w:rPr>
          <w:rFonts w:ascii="Calibri" w:eastAsia="SimSun" w:hAnsi="Calibri" w:cs="Calibri"/>
          <w:kern w:val="3"/>
        </w:rPr>
        <w:sectPr w:rsidR="00114224" w:rsidRPr="00114224">
          <w:pgSz w:w="11906" w:h="16838"/>
          <w:pgMar w:top="1417" w:right="1134" w:bottom="1134" w:left="1134" w:header="720" w:footer="720" w:gutter="0"/>
          <w:cols w:space="720"/>
        </w:sectPr>
      </w:pPr>
      <w:r w:rsidRPr="00256A3D">
        <w:rPr>
          <w:rFonts w:ascii="Bell MT" w:eastAsia="SimSun" w:hAnsi="Bell MT" w:cs="Arial"/>
          <w:b/>
          <w:bCs/>
          <w:i/>
          <w:color w:val="FF0000"/>
          <w:kern w:val="3"/>
          <w:sz w:val="24"/>
          <w:szCs w:val="24"/>
        </w:rPr>
        <w:t>ord.bustoarsizio@cert.legalmail.it</w:t>
      </w:r>
      <w:r w:rsidR="00114224" w:rsidRPr="00114224">
        <w:rPr>
          <w:rFonts w:ascii="Bell MT" w:eastAsia="SimSun" w:hAnsi="Bell MT" w:cs="Arial"/>
          <w:i/>
          <w:color w:val="FF0000"/>
          <w:kern w:val="3"/>
          <w:sz w:val="20"/>
        </w:rPr>
        <w:t xml:space="preserve">, indirizzando apposita nota al Responsabile della prevenzione della corruzione e </w:t>
      </w:r>
      <w:proofErr w:type="spellStart"/>
      <w:r w:rsidR="00114224" w:rsidRPr="00114224">
        <w:rPr>
          <w:rFonts w:ascii="Bell MT" w:eastAsia="SimSun" w:hAnsi="Bell MT" w:cs="Arial"/>
          <w:i/>
          <w:color w:val="FF0000"/>
          <w:kern w:val="3"/>
          <w:sz w:val="20"/>
        </w:rPr>
        <w:t>dellatrasparenza</w:t>
      </w:r>
      <w:proofErr w:type="spellEnd"/>
      <w:r w:rsidR="00114224" w:rsidRPr="00114224">
        <w:rPr>
          <w:rFonts w:ascii="Bell MT" w:eastAsia="SimSun" w:hAnsi="Bell MT" w:cs="Arial"/>
          <w:i/>
          <w:color w:val="FF0000"/>
          <w:kern w:val="3"/>
          <w:sz w:val="20"/>
        </w:rPr>
        <w:t>.</w:t>
      </w:r>
    </w:p>
    <w:p w14:paraId="3BBCAD2F" w14:textId="77777777" w:rsidR="000D7179" w:rsidRPr="00267B10" w:rsidRDefault="000D7179" w:rsidP="00267B10">
      <w:pPr>
        <w:widowControl w:val="0"/>
        <w:spacing w:after="120" w:line="240" w:lineRule="auto"/>
        <w:ind w:right="-8"/>
      </w:pPr>
    </w:p>
    <w:p w14:paraId="504CA616" w14:textId="77777777" w:rsidR="002605AA" w:rsidRPr="000D7179" w:rsidRDefault="002605AA" w:rsidP="00267B10">
      <w:pPr>
        <w:widowControl w:val="0"/>
        <w:spacing w:after="120" w:line="240" w:lineRule="auto"/>
        <w:ind w:right="-8"/>
        <w:rPr>
          <w:sz w:val="24"/>
          <w:szCs w:val="24"/>
        </w:rPr>
      </w:pPr>
      <w:r w:rsidRPr="000D7179">
        <w:rPr>
          <w:rFonts w:cs="Calibri"/>
          <w:color w:val="000000"/>
          <w:sz w:val="24"/>
          <w:szCs w:val="24"/>
        </w:rPr>
        <w:t>INDICE:</w:t>
      </w:r>
    </w:p>
    <w:p w14:paraId="5269E25E" w14:textId="77777777" w:rsidR="002605AA" w:rsidRPr="000D7179" w:rsidRDefault="002605AA" w:rsidP="00267B10">
      <w:pPr>
        <w:widowControl w:val="0"/>
        <w:spacing w:after="120" w:line="240" w:lineRule="auto"/>
        <w:ind w:right="-8"/>
        <w:rPr>
          <w:sz w:val="24"/>
          <w:szCs w:val="24"/>
        </w:rPr>
      </w:pPr>
    </w:p>
    <w:tbl>
      <w:tblPr>
        <w:tblW w:w="0" w:type="auto"/>
        <w:tblInd w:w="148" w:type="dxa"/>
        <w:tblLayout w:type="fixed"/>
        <w:tblCellMar>
          <w:left w:w="0" w:type="dxa"/>
          <w:right w:w="0" w:type="dxa"/>
        </w:tblCellMar>
        <w:tblLook w:val="04A0" w:firstRow="1" w:lastRow="0" w:firstColumn="1" w:lastColumn="0" w:noHBand="0" w:noVBand="1"/>
      </w:tblPr>
      <w:tblGrid>
        <w:gridCol w:w="8789"/>
        <w:gridCol w:w="1134"/>
      </w:tblGrid>
      <w:tr w:rsidR="002605AA" w:rsidRPr="000D7179" w14:paraId="1FE48264" w14:textId="77777777" w:rsidTr="00C661AA">
        <w:trPr>
          <w:trHeight w:hRule="exact" w:val="547"/>
        </w:trPr>
        <w:tc>
          <w:tcPr>
            <w:tcW w:w="8789" w:type="dxa"/>
            <w:tcBorders>
              <w:top w:val="single" w:sz="5" w:space="0" w:color="000000"/>
              <w:left w:val="single" w:sz="5" w:space="0" w:color="000000"/>
              <w:bottom w:val="single" w:sz="5" w:space="0" w:color="000000"/>
              <w:right w:val="single" w:sz="5" w:space="0" w:color="000000"/>
            </w:tcBorders>
          </w:tcPr>
          <w:p w14:paraId="431E20B1" w14:textId="278C72E4" w:rsidR="002605AA" w:rsidRPr="00FF022C" w:rsidRDefault="00B7208C" w:rsidP="000D7179">
            <w:pPr>
              <w:widowControl w:val="0"/>
              <w:spacing w:after="120" w:line="240" w:lineRule="auto"/>
              <w:ind w:left="142" w:right="147"/>
              <w:jc w:val="both"/>
              <w:rPr>
                <w:b/>
                <w:sz w:val="24"/>
                <w:szCs w:val="24"/>
              </w:rPr>
            </w:pPr>
            <w:r>
              <w:rPr>
                <w:rFonts w:cs="Calibri Bold"/>
                <w:b/>
                <w:color w:val="000000"/>
                <w:sz w:val="24"/>
                <w:szCs w:val="24"/>
              </w:rPr>
              <w:t>INDICE</w:t>
            </w:r>
          </w:p>
        </w:tc>
        <w:tc>
          <w:tcPr>
            <w:tcW w:w="1134" w:type="dxa"/>
            <w:tcBorders>
              <w:top w:val="single" w:sz="5" w:space="0" w:color="000000"/>
              <w:left w:val="single" w:sz="5" w:space="0" w:color="000000"/>
              <w:bottom w:val="single" w:sz="5" w:space="0" w:color="000000"/>
              <w:right w:val="single" w:sz="5" w:space="0" w:color="000000"/>
            </w:tcBorders>
          </w:tcPr>
          <w:p w14:paraId="75D8F965" w14:textId="77777777" w:rsidR="002605AA" w:rsidRPr="000D7179" w:rsidRDefault="002605AA" w:rsidP="000D7179">
            <w:pPr>
              <w:widowControl w:val="0"/>
              <w:spacing w:after="120" w:line="240" w:lineRule="auto"/>
              <w:ind w:right="-8"/>
              <w:jc w:val="center"/>
              <w:rPr>
                <w:sz w:val="24"/>
                <w:szCs w:val="24"/>
              </w:rPr>
            </w:pPr>
            <w:r w:rsidRPr="000D7179">
              <w:rPr>
                <w:rFonts w:cs="Calibri Bold"/>
                <w:color w:val="000000"/>
                <w:sz w:val="24"/>
                <w:szCs w:val="24"/>
              </w:rPr>
              <w:t>PAG.</w:t>
            </w:r>
          </w:p>
        </w:tc>
      </w:tr>
      <w:tr w:rsidR="00FA07A5" w:rsidRPr="000D7179" w14:paraId="530591A0" w14:textId="77777777" w:rsidTr="00C661AA">
        <w:trPr>
          <w:trHeight w:hRule="exact" w:val="552"/>
        </w:trPr>
        <w:tc>
          <w:tcPr>
            <w:tcW w:w="8789" w:type="dxa"/>
            <w:tcBorders>
              <w:top w:val="single" w:sz="5" w:space="0" w:color="000000"/>
              <w:left w:val="single" w:sz="5" w:space="0" w:color="000000"/>
              <w:bottom w:val="single" w:sz="5" w:space="0" w:color="000000"/>
              <w:right w:val="single" w:sz="5" w:space="0" w:color="000000"/>
            </w:tcBorders>
          </w:tcPr>
          <w:p w14:paraId="0FEE4626" w14:textId="5643AC53" w:rsidR="00FA07A5" w:rsidRPr="00244130" w:rsidRDefault="00FA07A5" w:rsidP="00EA326C">
            <w:pPr>
              <w:widowControl w:val="0"/>
              <w:spacing w:after="120" w:line="240" w:lineRule="auto"/>
              <w:ind w:left="142" w:right="147"/>
              <w:jc w:val="both"/>
              <w:rPr>
                <w:b/>
                <w:bCs/>
                <w:sz w:val="24"/>
                <w:szCs w:val="24"/>
              </w:rPr>
            </w:pPr>
            <w:r w:rsidRPr="00244130">
              <w:rPr>
                <w:rFonts w:cs="Arial"/>
                <w:b/>
                <w:bCs/>
                <w:color w:val="000000"/>
                <w:w w:val="101"/>
                <w:sz w:val="24"/>
                <w:szCs w:val="24"/>
              </w:rPr>
              <w:t xml:space="preserve">− </w:t>
            </w:r>
            <w:r w:rsidRPr="00244130">
              <w:rPr>
                <w:rFonts w:cs="Calibri"/>
                <w:b/>
                <w:bCs/>
                <w:color w:val="000000"/>
                <w:w w:val="101"/>
                <w:sz w:val="24"/>
                <w:szCs w:val="24"/>
              </w:rPr>
              <w:t xml:space="preserve"> PREMESSA METODOLOGICA</w:t>
            </w:r>
          </w:p>
        </w:tc>
        <w:tc>
          <w:tcPr>
            <w:tcW w:w="1134" w:type="dxa"/>
            <w:tcBorders>
              <w:top w:val="single" w:sz="5" w:space="0" w:color="000000"/>
              <w:left w:val="single" w:sz="5" w:space="0" w:color="000000"/>
              <w:bottom w:val="single" w:sz="5" w:space="0" w:color="000000"/>
              <w:right w:val="single" w:sz="5" w:space="0" w:color="000000"/>
            </w:tcBorders>
          </w:tcPr>
          <w:p w14:paraId="4305DD3F" w14:textId="77777777" w:rsidR="00FA07A5" w:rsidRPr="00244130" w:rsidRDefault="00FA07A5" w:rsidP="00EA326C">
            <w:pPr>
              <w:widowControl w:val="0"/>
              <w:spacing w:after="120" w:line="240" w:lineRule="auto"/>
              <w:ind w:right="-8"/>
              <w:jc w:val="center"/>
              <w:rPr>
                <w:b/>
                <w:bCs/>
                <w:sz w:val="24"/>
                <w:szCs w:val="24"/>
              </w:rPr>
            </w:pPr>
            <w:r w:rsidRPr="00244130">
              <w:rPr>
                <w:rFonts w:cs="Calibri Bold Italic"/>
                <w:b/>
                <w:bCs/>
                <w:color w:val="000000"/>
                <w:spacing w:val="1"/>
                <w:sz w:val="24"/>
                <w:szCs w:val="24"/>
              </w:rPr>
              <w:t>3</w:t>
            </w:r>
          </w:p>
        </w:tc>
      </w:tr>
      <w:tr w:rsidR="002605AA" w:rsidRPr="000D7179" w14:paraId="478030E1" w14:textId="77777777" w:rsidTr="00C661AA">
        <w:trPr>
          <w:trHeight w:hRule="exact" w:val="552"/>
        </w:trPr>
        <w:tc>
          <w:tcPr>
            <w:tcW w:w="8789" w:type="dxa"/>
            <w:tcBorders>
              <w:top w:val="single" w:sz="5" w:space="0" w:color="000000"/>
              <w:left w:val="single" w:sz="5" w:space="0" w:color="000000"/>
              <w:bottom w:val="single" w:sz="5" w:space="0" w:color="000000"/>
              <w:right w:val="single" w:sz="5" w:space="0" w:color="000000"/>
            </w:tcBorders>
          </w:tcPr>
          <w:p w14:paraId="1C6B02FB" w14:textId="77777777" w:rsidR="002605AA" w:rsidRPr="00244130" w:rsidRDefault="002605AA" w:rsidP="000D7179">
            <w:pPr>
              <w:widowControl w:val="0"/>
              <w:spacing w:after="120" w:line="240" w:lineRule="auto"/>
              <w:ind w:left="142" w:right="147"/>
              <w:jc w:val="both"/>
              <w:rPr>
                <w:b/>
                <w:bCs/>
                <w:sz w:val="24"/>
                <w:szCs w:val="24"/>
              </w:rPr>
            </w:pPr>
            <w:r w:rsidRPr="00244130">
              <w:rPr>
                <w:rFonts w:cs="Arial"/>
                <w:b/>
                <w:bCs/>
                <w:color w:val="000000"/>
                <w:w w:val="101"/>
                <w:sz w:val="24"/>
                <w:szCs w:val="24"/>
              </w:rPr>
              <w:t xml:space="preserve">− </w:t>
            </w:r>
            <w:r w:rsidRPr="00244130">
              <w:rPr>
                <w:rFonts w:cs="Calibri"/>
                <w:b/>
                <w:bCs/>
                <w:color w:val="000000"/>
                <w:w w:val="101"/>
                <w:sz w:val="24"/>
                <w:szCs w:val="24"/>
              </w:rPr>
              <w:t xml:space="preserve"> RIFERIMENTI NORMATIVI</w:t>
            </w:r>
          </w:p>
        </w:tc>
        <w:tc>
          <w:tcPr>
            <w:tcW w:w="1134" w:type="dxa"/>
            <w:tcBorders>
              <w:top w:val="single" w:sz="5" w:space="0" w:color="000000"/>
              <w:left w:val="single" w:sz="5" w:space="0" w:color="000000"/>
              <w:bottom w:val="single" w:sz="5" w:space="0" w:color="000000"/>
              <w:right w:val="single" w:sz="5" w:space="0" w:color="000000"/>
            </w:tcBorders>
          </w:tcPr>
          <w:p w14:paraId="505E2A0E" w14:textId="14EC0ED6" w:rsidR="002605AA" w:rsidRPr="00244130" w:rsidRDefault="005F0DAE" w:rsidP="000D7179">
            <w:pPr>
              <w:widowControl w:val="0"/>
              <w:spacing w:after="120" w:line="240" w:lineRule="auto"/>
              <w:ind w:right="-8"/>
              <w:jc w:val="center"/>
              <w:rPr>
                <w:b/>
                <w:bCs/>
                <w:sz w:val="24"/>
                <w:szCs w:val="24"/>
              </w:rPr>
            </w:pPr>
            <w:r w:rsidRPr="00244130">
              <w:rPr>
                <w:rFonts w:cs="Calibri Bold Italic"/>
                <w:b/>
                <w:bCs/>
                <w:color w:val="000000"/>
                <w:spacing w:val="1"/>
                <w:sz w:val="24"/>
                <w:szCs w:val="24"/>
              </w:rPr>
              <w:t>4</w:t>
            </w:r>
          </w:p>
        </w:tc>
      </w:tr>
      <w:tr w:rsidR="002605AA" w:rsidRPr="000D7179" w14:paraId="6E458147" w14:textId="77777777" w:rsidTr="00C661AA">
        <w:trPr>
          <w:trHeight w:hRule="exact" w:val="549"/>
        </w:trPr>
        <w:tc>
          <w:tcPr>
            <w:tcW w:w="8789" w:type="dxa"/>
            <w:tcBorders>
              <w:top w:val="single" w:sz="5" w:space="0" w:color="000000"/>
              <w:left w:val="single" w:sz="5" w:space="0" w:color="000000"/>
              <w:bottom w:val="single" w:sz="5" w:space="0" w:color="000000"/>
              <w:right w:val="single" w:sz="5" w:space="0" w:color="000000"/>
            </w:tcBorders>
          </w:tcPr>
          <w:p w14:paraId="1BE000C1" w14:textId="54F5E805" w:rsidR="002605AA" w:rsidRPr="00244130" w:rsidRDefault="002605AA" w:rsidP="000D7179">
            <w:pPr>
              <w:widowControl w:val="0"/>
              <w:spacing w:after="120" w:line="240" w:lineRule="auto"/>
              <w:ind w:left="142" w:right="147"/>
              <w:jc w:val="both"/>
              <w:rPr>
                <w:b/>
                <w:bCs/>
                <w:sz w:val="24"/>
                <w:szCs w:val="24"/>
              </w:rPr>
            </w:pPr>
            <w:r w:rsidRPr="00244130">
              <w:rPr>
                <w:rFonts w:cs="Arial"/>
                <w:b/>
                <w:bCs/>
                <w:color w:val="000000"/>
                <w:w w:val="105"/>
                <w:sz w:val="24"/>
                <w:szCs w:val="24"/>
              </w:rPr>
              <w:t xml:space="preserve">− </w:t>
            </w:r>
            <w:r w:rsidRPr="00244130">
              <w:rPr>
                <w:rFonts w:cs="Calibri"/>
                <w:b/>
                <w:bCs/>
                <w:color w:val="000000"/>
                <w:w w:val="105"/>
                <w:sz w:val="24"/>
                <w:szCs w:val="24"/>
              </w:rPr>
              <w:t xml:space="preserve"> </w:t>
            </w:r>
            <w:r w:rsidR="005F0DAE" w:rsidRPr="00244130">
              <w:rPr>
                <w:rFonts w:cs="Calibri"/>
                <w:b/>
                <w:bCs/>
                <w:color w:val="000000"/>
                <w:w w:val="105"/>
                <w:sz w:val="24"/>
                <w:szCs w:val="24"/>
              </w:rPr>
              <w:t>l’ORDINE</w:t>
            </w:r>
          </w:p>
        </w:tc>
        <w:tc>
          <w:tcPr>
            <w:tcW w:w="1134" w:type="dxa"/>
            <w:tcBorders>
              <w:top w:val="single" w:sz="5" w:space="0" w:color="000000"/>
              <w:left w:val="single" w:sz="5" w:space="0" w:color="000000"/>
              <w:bottom w:val="single" w:sz="5" w:space="0" w:color="000000"/>
              <w:right w:val="single" w:sz="5" w:space="0" w:color="000000"/>
            </w:tcBorders>
          </w:tcPr>
          <w:p w14:paraId="7B89BDDB" w14:textId="6A8F3BE7" w:rsidR="002605AA" w:rsidRPr="00244130" w:rsidRDefault="00B146D6" w:rsidP="000D7179">
            <w:pPr>
              <w:widowControl w:val="0"/>
              <w:spacing w:after="120" w:line="240" w:lineRule="auto"/>
              <w:ind w:right="-8"/>
              <w:jc w:val="center"/>
              <w:rPr>
                <w:b/>
                <w:bCs/>
                <w:sz w:val="24"/>
                <w:szCs w:val="24"/>
              </w:rPr>
            </w:pPr>
            <w:r w:rsidRPr="00244130">
              <w:rPr>
                <w:rFonts w:cs="Calibri Bold Italic"/>
                <w:b/>
                <w:bCs/>
                <w:color w:val="000000"/>
                <w:spacing w:val="1"/>
                <w:sz w:val="24"/>
                <w:szCs w:val="24"/>
              </w:rPr>
              <w:t>6</w:t>
            </w:r>
          </w:p>
        </w:tc>
      </w:tr>
      <w:tr w:rsidR="002605AA" w:rsidRPr="000D7179" w14:paraId="13A8EEC8" w14:textId="77777777" w:rsidTr="00C661AA">
        <w:trPr>
          <w:trHeight w:hRule="exact" w:val="551"/>
        </w:trPr>
        <w:tc>
          <w:tcPr>
            <w:tcW w:w="8789" w:type="dxa"/>
            <w:tcBorders>
              <w:top w:val="single" w:sz="5" w:space="0" w:color="000000"/>
              <w:left w:val="single" w:sz="5" w:space="0" w:color="000000"/>
              <w:bottom w:val="single" w:sz="5" w:space="0" w:color="000000"/>
              <w:right w:val="single" w:sz="5" w:space="0" w:color="000000"/>
            </w:tcBorders>
          </w:tcPr>
          <w:p w14:paraId="7B7D7168" w14:textId="77777777" w:rsidR="002605AA" w:rsidRPr="00244130" w:rsidRDefault="002605AA" w:rsidP="000D7179">
            <w:pPr>
              <w:widowControl w:val="0"/>
              <w:spacing w:after="120" w:line="240" w:lineRule="auto"/>
              <w:ind w:left="142" w:right="147"/>
              <w:jc w:val="both"/>
              <w:rPr>
                <w:b/>
                <w:bCs/>
                <w:sz w:val="24"/>
                <w:szCs w:val="24"/>
              </w:rPr>
            </w:pPr>
            <w:r w:rsidRPr="00244130">
              <w:rPr>
                <w:rFonts w:cs="Arial"/>
                <w:b/>
                <w:bCs/>
                <w:color w:val="000000"/>
                <w:spacing w:val="3"/>
                <w:sz w:val="24"/>
                <w:szCs w:val="24"/>
              </w:rPr>
              <w:t xml:space="preserve">− </w:t>
            </w:r>
            <w:r w:rsidRPr="00244130">
              <w:rPr>
                <w:rFonts w:cs="Calibri"/>
                <w:b/>
                <w:bCs/>
                <w:color w:val="000000"/>
                <w:spacing w:val="3"/>
                <w:sz w:val="24"/>
                <w:szCs w:val="24"/>
              </w:rPr>
              <w:t xml:space="preserve"> SCOPO E FUNZIONI DEL PTPCT</w:t>
            </w:r>
          </w:p>
        </w:tc>
        <w:tc>
          <w:tcPr>
            <w:tcW w:w="1134" w:type="dxa"/>
            <w:tcBorders>
              <w:top w:val="single" w:sz="5" w:space="0" w:color="000000"/>
              <w:left w:val="single" w:sz="5" w:space="0" w:color="000000"/>
              <w:bottom w:val="single" w:sz="5" w:space="0" w:color="000000"/>
              <w:right w:val="single" w:sz="5" w:space="0" w:color="000000"/>
            </w:tcBorders>
          </w:tcPr>
          <w:p w14:paraId="1674A349" w14:textId="76E25D74" w:rsidR="002605AA" w:rsidRPr="00244130" w:rsidRDefault="00B146D6" w:rsidP="000D7179">
            <w:pPr>
              <w:widowControl w:val="0"/>
              <w:spacing w:after="120" w:line="240" w:lineRule="auto"/>
              <w:ind w:right="-8"/>
              <w:jc w:val="center"/>
              <w:rPr>
                <w:b/>
                <w:bCs/>
                <w:sz w:val="24"/>
                <w:szCs w:val="24"/>
              </w:rPr>
            </w:pPr>
            <w:r w:rsidRPr="00244130">
              <w:rPr>
                <w:rFonts w:cs="Calibri Bold Italic"/>
                <w:b/>
                <w:bCs/>
                <w:color w:val="000000"/>
                <w:spacing w:val="1"/>
                <w:sz w:val="24"/>
                <w:szCs w:val="24"/>
              </w:rPr>
              <w:t>6</w:t>
            </w:r>
          </w:p>
        </w:tc>
      </w:tr>
      <w:tr w:rsidR="002605AA" w:rsidRPr="000D7179" w14:paraId="7E70701C" w14:textId="77777777" w:rsidTr="00C661AA">
        <w:trPr>
          <w:trHeight w:hRule="exact" w:val="859"/>
        </w:trPr>
        <w:tc>
          <w:tcPr>
            <w:tcW w:w="8789" w:type="dxa"/>
            <w:tcBorders>
              <w:top w:val="single" w:sz="5" w:space="0" w:color="000000"/>
              <w:left w:val="single" w:sz="5" w:space="0" w:color="000000"/>
              <w:bottom w:val="single" w:sz="5" w:space="0" w:color="000000"/>
              <w:right w:val="single" w:sz="5" w:space="0" w:color="000000"/>
            </w:tcBorders>
          </w:tcPr>
          <w:p w14:paraId="52DD182A" w14:textId="24517329" w:rsidR="002605AA" w:rsidRPr="00244130" w:rsidRDefault="002605AA" w:rsidP="000D7179">
            <w:pPr>
              <w:widowControl w:val="0"/>
              <w:spacing w:after="120" w:line="240" w:lineRule="auto"/>
              <w:ind w:left="142" w:right="147"/>
              <w:jc w:val="both"/>
              <w:rPr>
                <w:b/>
                <w:bCs/>
                <w:sz w:val="24"/>
                <w:szCs w:val="24"/>
              </w:rPr>
            </w:pPr>
            <w:r w:rsidRPr="00244130">
              <w:rPr>
                <w:rFonts w:cs="Arial"/>
                <w:b/>
                <w:bCs/>
                <w:color w:val="000000"/>
                <w:w w:val="104"/>
                <w:sz w:val="24"/>
                <w:szCs w:val="24"/>
              </w:rPr>
              <w:t xml:space="preserve">− </w:t>
            </w:r>
            <w:r w:rsidRPr="00244130">
              <w:rPr>
                <w:rFonts w:cs="Calibri"/>
                <w:b/>
                <w:bCs/>
                <w:color w:val="000000"/>
                <w:w w:val="104"/>
                <w:sz w:val="24"/>
                <w:szCs w:val="24"/>
              </w:rPr>
              <w:t xml:space="preserve"> GLI OBIETTIVI STR</w:t>
            </w:r>
            <w:r w:rsidR="001C56AC" w:rsidRPr="00244130">
              <w:rPr>
                <w:rFonts w:cs="Calibri"/>
                <w:b/>
                <w:bCs/>
                <w:color w:val="000000"/>
                <w:w w:val="104"/>
                <w:sz w:val="24"/>
                <w:szCs w:val="24"/>
              </w:rPr>
              <w:t>A</w:t>
            </w:r>
            <w:r w:rsidRPr="00244130">
              <w:rPr>
                <w:rFonts w:cs="Calibri"/>
                <w:b/>
                <w:bCs/>
                <w:color w:val="000000"/>
                <w:w w:val="104"/>
                <w:sz w:val="24"/>
                <w:szCs w:val="24"/>
              </w:rPr>
              <w:t>TEGICI DELL’ORDINE PER IL CONTR</w:t>
            </w:r>
            <w:r w:rsidR="001C56AC" w:rsidRPr="00244130">
              <w:rPr>
                <w:rFonts w:cs="Calibri"/>
                <w:b/>
                <w:bCs/>
                <w:color w:val="000000"/>
                <w:w w:val="104"/>
                <w:sz w:val="24"/>
                <w:szCs w:val="24"/>
              </w:rPr>
              <w:t>A</w:t>
            </w:r>
            <w:r w:rsidRPr="00244130">
              <w:rPr>
                <w:rFonts w:cs="Calibri"/>
                <w:b/>
                <w:bCs/>
                <w:color w:val="000000"/>
                <w:w w:val="104"/>
                <w:sz w:val="24"/>
                <w:szCs w:val="24"/>
              </w:rPr>
              <w:t xml:space="preserve">STO </w:t>
            </w:r>
            <w:r w:rsidR="001C56AC" w:rsidRPr="00244130">
              <w:rPr>
                <w:rFonts w:cs="Calibri"/>
                <w:b/>
                <w:bCs/>
                <w:color w:val="000000"/>
                <w:w w:val="104"/>
                <w:sz w:val="24"/>
                <w:szCs w:val="24"/>
              </w:rPr>
              <w:t>A</w:t>
            </w:r>
            <w:r w:rsidRPr="00244130">
              <w:rPr>
                <w:rFonts w:cs="Calibri"/>
                <w:b/>
                <w:bCs/>
                <w:color w:val="000000"/>
                <w:w w:val="104"/>
                <w:sz w:val="24"/>
                <w:szCs w:val="24"/>
              </w:rPr>
              <w:t>LL</w:t>
            </w:r>
            <w:r w:rsidR="001C56AC" w:rsidRPr="00244130">
              <w:rPr>
                <w:rFonts w:cs="Calibri"/>
                <w:b/>
                <w:bCs/>
                <w:color w:val="000000"/>
                <w:w w:val="104"/>
                <w:sz w:val="24"/>
                <w:szCs w:val="24"/>
              </w:rPr>
              <w:t>A</w:t>
            </w:r>
            <w:r w:rsidRPr="00244130">
              <w:rPr>
                <w:rFonts w:cs="Calibri"/>
                <w:b/>
                <w:bCs/>
                <w:color w:val="000000"/>
                <w:w w:val="104"/>
                <w:sz w:val="24"/>
                <w:szCs w:val="24"/>
              </w:rPr>
              <w:t xml:space="preserve"> CORRUZIONE: </w:t>
            </w:r>
            <w:r w:rsidR="00843BB1" w:rsidRPr="00244130">
              <w:rPr>
                <w:rFonts w:cs="Calibri"/>
                <w:b/>
                <w:bCs/>
                <w:color w:val="000000"/>
                <w:w w:val="104"/>
                <w:sz w:val="24"/>
                <w:szCs w:val="24"/>
              </w:rPr>
              <w:t xml:space="preserve">I </w:t>
            </w:r>
            <w:r w:rsidRPr="00244130">
              <w:rPr>
                <w:rFonts w:cs="Calibri"/>
                <w:b/>
                <w:bCs/>
                <w:color w:val="000000"/>
                <w:spacing w:val="1"/>
                <w:sz w:val="24"/>
                <w:szCs w:val="24"/>
              </w:rPr>
              <w:t>PRINCIPI DEL TRIENNIO 20</w:t>
            </w:r>
            <w:r w:rsidR="00C661AA">
              <w:rPr>
                <w:rFonts w:cs="Calibri"/>
                <w:b/>
                <w:bCs/>
                <w:color w:val="000000"/>
                <w:spacing w:val="1"/>
                <w:sz w:val="24"/>
                <w:szCs w:val="24"/>
              </w:rPr>
              <w:t>22</w:t>
            </w:r>
            <w:r w:rsidRPr="00244130">
              <w:rPr>
                <w:rFonts w:cs="Calibri"/>
                <w:b/>
                <w:bCs/>
                <w:color w:val="000000"/>
                <w:spacing w:val="1"/>
                <w:sz w:val="24"/>
                <w:szCs w:val="24"/>
              </w:rPr>
              <w:t xml:space="preserve"> - 202</w:t>
            </w:r>
            <w:r w:rsidR="00C661AA">
              <w:rPr>
                <w:rFonts w:cs="Calibri"/>
                <w:b/>
                <w:bCs/>
                <w:color w:val="000000"/>
                <w:spacing w:val="1"/>
                <w:sz w:val="24"/>
                <w:szCs w:val="24"/>
              </w:rPr>
              <w:t>4</w:t>
            </w:r>
          </w:p>
        </w:tc>
        <w:tc>
          <w:tcPr>
            <w:tcW w:w="1134" w:type="dxa"/>
            <w:tcBorders>
              <w:top w:val="single" w:sz="5" w:space="0" w:color="000000"/>
              <w:left w:val="single" w:sz="5" w:space="0" w:color="000000"/>
              <w:bottom w:val="single" w:sz="5" w:space="0" w:color="000000"/>
              <w:right w:val="single" w:sz="5" w:space="0" w:color="000000"/>
            </w:tcBorders>
          </w:tcPr>
          <w:p w14:paraId="06F4F53A" w14:textId="4FEE6DE8" w:rsidR="002605AA" w:rsidRPr="00244130" w:rsidRDefault="00B146D6" w:rsidP="000D7179">
            <w:pPr>
              <w:widowControl w:val="0"/>
              <w:spacing w:after="120" w:line="240" w:lineRule="auto"/>
              <w:ind w:right="-8"/>
              <w:jc w:val="center"/>
              <w:rPr>
                <w:b/>
                <w:bCs/>
                <w:sz w:val="24"/>
                <w:szCs w:val="24"/>
              </w:rPr>
            </w:pPr>
            <w:r w:rsidRPr="00244130">
              <w:rPr>
                <w:rFonts w:cs="Calibri Bold"/>
                <w:b/>
                <w:bCs/>
                <w:color w:val="000000"/>
                <w:spacing w:val="1"/>
                <w:sz w:val="24"/>
                <w:szCs w:val="24"/>
              </w:rPr>
              <w:t>7</w:t>
            </w:r>
          </w:p>
        </w:tc>
      </w:tr>
      <w:tr w:rsidR="002605AA" w:rsidRPr="000D7179" w14:paraId="3123A3CC" w14:textId="77777777" w:rsidTr="00C661AA">
        <w:trPr>
          <w:trHeight w:hRule="exact" w:val="859"/>
        </w:trPr>
        <w:tc>
          <w:tcPr>
            <w:tcW w:w="8789" w:type="dxa"/>
            <w:tcBorders>
              <w:top w:val="single" w:sz="5" w:space="0" w:color="000000"/>
              <w:left w:val="single" w:sz="5" w:space="0" w:color="000000"/>
              <w:bottom w:val="single" w:sz="5" w:space="0" w:color="000000"/>
              <w:right w:val="single" w:sz="5" w:space="0" w:color="000000"/>
            </w:tcBorders>
          </w:tcPr>
          <w:p w14:paraId="3A89CB4C" w14:textId="083F1399" w:rsidR="002605AA" w:rsidRPr="00244130" w:rsidRDefault="002605AA" w:rsidP="000D7179">
            <w:pPr>
              <w:widowControl w:val="0"/>
              <w:spacing w:after="120" w:line="240" w:lineRule="auto"/>
              <w:ind w:left="142" w:right="147"/>
              <w:jc w:val="both"/>
              <w:rPr>
                <w:b/>
                <w:bCs/>
                <w:sz w:val="24"/>
                <w:szCs w:val="24"/>
              </w:rPr>
            </w:pPr>
            <w:r w:rsidRPr="00244130">
              <w:rPr>
                <w:rFonts w:cs="Arial"/>
                <w:b/>
                <w:bCs/>
                <w:color w:val="000000"/>
                <w:spacing w:val="3"/>
                <w:sz w:val="24"/>
                <w:szCs w:val="24"/>
              </w:rPr>
              <w:t xml:space="preserve">− </w:t>
            </w:r>
            <w:r w:rsidRPr="00244130">
              <w:rPr>
                <w:rFonts w:cs="Calibri"/>
                <w:b/>
                <w:bCs/>
                <w:color w:val="000000"/>
                <w:spacing w:val="3"/>
                <w:sz w:val="24"/>
                <w:szCs w:val="24"/>
              </w:rPr>
              <w:t xml:space="preserve"> CONTESTO DI RIFERIMENTO - L’ORDINE, IL RUOLO ISTITUZION</w:t>
            </w:r>
            <w:r w:rsidR="001C56AC" w:rsidRPr="00244130">
              <w:rPr>
                <w:rFonts w:cs="Calibri"/>
                <w:b/>
                <w:bCs/>
                <w:color w:val="000000"/>
                <w:spacing w:val="3"/>
                <w:sz w:val="24"/>
                <w:szCs w:val="24"/>
              </w:rPr>
              <w:t>A</w:t>
            </w:r>
            <w:r w:rsidRPr="00244130">
              <w:rPr>
                <w:rFonts w:cs="Calibri"/>
                <w:b/>
                <w:bCs/>
                <w:color w:val="000000"/>
                <w:spacing w:val="3"/>
                <w:sz w:val="24"/>
                <w:szCs w:val="24"/>
              </w:rPr>
              <w:t>LE E</w:t>
            </w:r>
            <w:r w:rsidR="000D7179" w:rsidRPr="00244130">
              <w:rPr>
                <w:rFonts w:cs="Calibri"/>
                <w:b/>
                <w:bCs/>
                <w:color w:val="000000"/>
                <w:spacing w:val="3"/>
                <w:sz w:val="24"/>
                <w:szCs w:val="24"/>
              </w:rPr>
              <w:t xml:space="preserve"> </w:t>
            </w:r>
            <w:r w:rsidR="001C56AC" w:rsidRPr="00244130">
              <w:rPr>
                <w:rFonts w:cs="Calibri"/>
                <w:b/>
                <w:bCs/>
                <w:color w:val="000000"/>
                <w:spacing w:val="3"/>
                <w:sz w:val="24"/>
                <w:szCs w:val="24"/>
              </w:rPr>
              <w:t xml:space="preserve">LE </w:t>
            </w:r>
            <w:r w:rsidRPr="00244130">
              <w:rPr>
                <w:rFonts w:cs="Calibri"/>
                <w:b/>
                <w:bCs/>
                <w:color w:val="000000"/>
                <w:sz w:val="24"/>
                <w:szCs w:val="24"/>
              </w:rPr>
              <w:t>ATTIVITÀ SVOLTE</w:t>
            </w:r>
          </w:p>
        </w:tc>
        <w:tc>
          <w:tcPr>
            <w:tcW w:w="1134" w:type="dxa"/>
            <w:tcBorders>
              <w:top w:val="single" w:sz="5" w:space="0" w:color="000000"/>
              <w:left w:val="single" w:sz="5" w:space="0" w:color="000000"/>
              <w:bottom w:val="single" w:sz="5" w:space="0" w:color="000000"/>
              <w:right w:val="single" w:sz="5" w:space="0" w:color="000000"/>
            </w:tcBorders>
          </w:tcPr>
          <w:p w14:paraId="5348F674" w14:textId="29394987" w:rsidR="002605AA" w:rsidRPr="00244130" w:rsidRDefault="00B146D6" w:rsidP="000D7179">
            <w:pPr>
              <w:widowControl w:val="0"/>
              <w:spacing w:after="120" w:line="240" w:lineRule="auto"/>
              <w:ind w:right="-8"/>
              <w:jc w:val="center"/>
              <w:rPr>
                <w:b/>
                <w:bCs/>
                <w:sz w:val="24"/>
                <w:szCs w:val="24"/>
              </w:rPr>
            </w:pPr>
            <w:r w:rsidRPr="00244130">
              <w:rPr>
                <w:rFonts w:cs="Calibri Bold"/>
                <w:b/>
                <w:bCs/>
                <w:color w:val="000000"/>
                <w:spacing w:val="1"/>
                <w:sz w:val="24"/>
                <w:szCs w:val="24"/>
              </w:rPr>
              <w:t>9</w:t>
            </w:r>
          </w:p>
        </w:tc>
      </w:tr>
      <w:tr w:rsidR="002605AA" w:rsidRPr="000D7179" w14:paraId="7A196010" w14:textId="77777777" w:rsidTr="00C661AA">
        <w:trPr>
          <w:trHeight w:hRule="exact" w:val="549"/>
        </w:trPr>
        <w:tc>
          <w:tcPr>
            <w:tcW w:w="8789" w:type="dxa"/>
            <w:tcBorders>
              <w:top w:val="single" w:sz="5" w:space="0" w:color="000000"/>
              <w:left w:val="single" w:sz="5" w:space="0" w:color="000000"/>
              <w:bottom w:val="single" w:sz="5" w:space="0" w:color="000000"/>
              <w:right w:val="single" w:sz="5" w:space="0" w:color="000000"/>
            </w:tcBorders>
          </w:tcPr>
          <w:p w14:paraId="3F4F92EA" w14:textId="1D465F4F" w:rsidR="002605AA" w:rsidRPr="00244130" w:rsidRDefault="002605AA" w:rsidP="000D7179">
            <w:pPr>
              <w:widowControl w:val="0"/>
              <w:spacing w:after="120" w:line="240" w:lineRule="auto"/>
              <w:ind w:left="142" w:right="147"/>
              <w:jc w:val="both"/>
              <w:rPr>
                <w:b/>
                <w:bCs/>
                <w:sz w:val="24"/>
                <w:szCs w:val="24"/>
              </w:rPr>
            </w:pPr>
            <w:r w:rsidRPr="00244130">
              <w:rPr>
                <w:rFonts w:cs="Arial"/>
                <w:b/>
                <w:bCs/>
                <w:color w:val="000000"/>
                <w:w w:val="104"/>
                <w:sz w:val="24"/>
                <w:szCs w:val="24"/>
              </w:rPr>
              <w:t xml:space="preserve">− </w:t>
            </w:r>
            <w:r w:rsidRPr="00244130">
              <w:rPr>
                <w:rFonts w:cs="Calibri"/>
                <w:b/>
                <w:bCs/>
                <w:color w:val="000000"/>
                <w:w w:val="104"/>
                <w:sz w:val="24"/>
                <w:szCs w:val="24"/>
              </w:rPr>
              <w:t xml:space="preserve"> CONTESTO INTERNO: L’ORG</w:t>
            </w:r>
            <w:r w:rsidR="001C56AC" w:rsidRPr="00244130">
              <w:rPr>
                <w:rFonts w:cs="Calibri"/>
                <w:b/>
                <w:bCs/>
                <w:color w:val="000000"/>
                <w:w w:val="104"/>
                <w:sz w:val="24"/>
                <w:szCs w:val="24"/>
              </w:rPr>
              <w:t>A</w:t>
            </w:r>
            <w:r w:rsidRPr="00244130">
              <w:rPr>
                <w:rFonts w:cs="Calibri"/>
                <w:b/>
                <w:bCs/>
                <w:color w:val="000000"/>
                <w:w w:val="104"/>
                <w:sz w:val="24"/>
                <w:szCs w:val="24"/>
              </w:rPr>
              <w:t>NIZZ</w:t>
            </w:r>
            <w:r w:rsidR="005F0DAE" w:rsidRPr="00244130">
              <w:rPr>
                <w:rFonts w:cs="Calibri"/>
                <w:b/>
                <w:bCs/>
                <w:color w:val="000000"/>
                <w:w w:val="104"/>
                <w:sz w:val="24"/>
                <w:szCs w:val="24"/>
              </w:rPr>
              <w:t>A</w:t>
            </w:r>
            <w:r w:rsidRPr="00244130">
              <w:rPr>
                <w:rFonts w:cs="Calibri"/>
                <w:b/>
                <w:bCs/>
                <w:color w:val="000000"/>
                <w:w w:val="104"/>
                <w:sz w:val="24"/>
                <w:szCs w:val="24"/>
              </w:rPr>
              <w:t>ZIONE</w:t>
            </w:r>
          </w:p>
        </w:tc>
        <w:tc>
          <w:tcPr>
            <w:tcW w:w="1134" w:type="dxa"/>
            <w:tcBorders>
              <w:top w:val="single" w:sz="5" w:space="0" w:color="000000"/>
              <w:left w:val="single" w:sz="5" w:space="0" w:color="000000"/>
              <w:bottom w:val="single" w:sz="5" w:space="0" w:color="000000"/>
              <w:right w:val="single" w:sz="5" w:space="0" w:color="000000"/>
            </w:tcBorders>
          </w:tcPr>
          <w:p w14:paraId="6AC3F19F" w14:textId="12D076FF" w:rsidR="002605AA" w:rsidRPr="00244130" w:rsidRDefault="00B146D6" w:rsidP="000D7179">
            <w:pPr>
              <w:widowControl w:val="0"/>
              <w:spacing w:after="120" w:line="240" w:lineRule="auto"/>
              <w:ind w:right="-8"/>
              <w:jc w:val="center"/>
              <w:rPr>
                <w:b/>
                <w:bCs/>
                <w:sz w:val="24"/>
                <w:szCs w:val="24"/>
              </w:rPr>
            </w:pPr>
            <w:r w:rsidRPr="00244130">
              <w:rPr>
                <w:rFonts w:cs="Calibri Bold"/>
                <w:b/>
                <w:bCs/>
                <w:color w:val="000000"/>
                <w:spacing w:val="1"/>
                <w:sz w:val="24"/>
                <w:szCs w:val="24"/>
              </w:rPr>
              <w:t>10</w:t>
            </w:r>
          </w:p>
        </w:tc>
      </w:tr>
      <w:tr w:rsidR="002605AA" w:rsidRPr="000D7179" w14:paraId="647415BB" w14:textId="77777777" w:rsidTr="00C661AA">
        <w:trPr>
          <w:trHeight w:hRule="exact" w:val="552"/>
        </w:trPr>
        <w:tc>
          <w:tcPr>
            <w:tcW w:w="8789" w:type="dxa"/>
            <w:tcBorders>
              <w:top w:val="single" w:sz="5" w:space="0" w:color="000000"/>
              <w:left w:val="single" w:sz="5" w:space="0" w:color="000000"/>
              <w:bottom w:val="single" w:sz="5" w:space="0" w:color="000000"/>
              <w:right w:val="single" w:sz="5" w:space="0" w:color="000000"/>
            </w:tcBorders>
          </w:tcPr>
          <w:p w14:paraId="3A8736F4" w14:textId="77777777" w:rsidR="002605AA" w:rsidRPr="00244130" w:rsidRDefault="002605AA" w:rsidP="000D7179">
            <w:pPr>
              <w:widowControl w:val="0"/>
              <w:spacing w:after="120" w:line="240" w:lineRule="auto"/>
              <w:ind w:left="142" w:right="147"/>
              <w:jc w:val="both"/>
              <w:rPr>
                <w:b/>
                <w:bCs/>
                <w:sz w:val="24"/>
                <w:szCs w:val="24"/>
              </w:rPr>
            </w:pPr>
            <w:r w:rsidRPr="00244130">
              <w:rPr>
                <w:rFonts w:cs="Arial"/>
                <w:b/>
                <w:bCs/>
                <w:color w:val="000000"/>
                <w:spacing w:val="3"/>
                <w:sz w:val="24"/>
                <w:szCs w:val="24"/>
              </w:rPr>
              <w:t xml:space="preserve">− </w:t>
            </w:r>
            <w:r w:rsidRPr="00244130">
              <w:rPr>
                <w:rFonts w:cs="Calibri"/>
                <w:b/>
                <w:bCs/>
                <w:color w:val="000000"/>
                <w:spacing w:val="3"/>
                <w:sz w:val="24"/>
                <w:szCs w:val="24"/>
              </w:rPr>
              <w:t xml:space="preserve"> PROCESSO DI ADOZIONE DEL PTPCT</w:t>
            </w:r>
          </w:p>
        </w:tc>
        <w:tc>
          <w:tcPr>
            <w:tcW w:w="1134" w:type="dxa"/>
            <w:tcBorders>
              <w:top w:val="single" w:sz="5" w:space="0" w:color="000000"/>
              <w:left w:val="single" w:sz="5" w:space="0" w:color="000000"/>
              <w:bottom w:val="single" w:sz="5" w:space="0" w:color="000000"/>
              <w:right w:val="single" w:sz="5" w:space="0" w:color="000000"/>
            </w:tcBorders>
          </w:tcPr>
          <w:p w14:paraId="70541344" w14:textId="32092BF4" w:rsidR="002605AA" w:rsidRPr="00244130" w:rsidRDefault="00B146D6" w:rsidP="000D7179">
            <w:pPr>
              <w:widowControl w:val="0"/>
              <w:spacing w:after="120" w:line="240" w:lineRule="auto"/>
              <w:ind w:right="-8"/>
              <w:jc w:val="center"/>
              <w:rPr>
                <w:b/>
                <w:bCs/>
                <w:sz w:val="24"/>
                <w:szCs w:val="24"/>
              </w:rPr>
            </w:pPr>
            <w:r w:rsidRPr="00244130">
              <w:rPr>
                <w:rFonts w:cs="Calibri Bold Italic"/>
                <w:b/>
                <w:bCs/>
                <w:color w:val="000000"/>
                <w:spacing w:val="1"/>
                <w:sz w:val="24"/>
                <w:szCs w:val="24"/>
              </w:rPr>
              <w:t>11</w:t>
            </w:r>
          </w:p>
        </w:tc>
      </w:tr>
      <w:tr w:rsidR="002605AA" w:rsidRPr="000D7179" w14:paraId="103EB109" w14:textId="77777777" w:rsidTr="00C661AA">
        <w:trPr>
          <w:trHeight w:hRule="exact" w:val="549"/>
        </w:trPr>
        <w:tc>
          <w:tcPr>
            <w:tcW w:w="8789" w:type="dxa"/>
            <w:tcBorders>
              <w:top w:val="single" w:sz="5" w:space="0" w:color="000000"/>
              <w:left w:val="single" w:sz="5" w:space="0" w:color="000000"/>
              <w:bottom w:val="single" w:sz="5" w:space="0" w:color="000000"/>
              <w:right w:val="single" w:sz="5" w:space="0" w:color="000000"/>
            </w:tcBorders>
          </w:tcPr>
          <w:p w14:paraId="547294DA" w14:textId="77777777" w:rsidR="002605AA" w:rsidRPr="00244130" w:rsidRDefault="002605AA" w:rsidP="000D7179">
            <w:pPr>
              <w:widowControl w:val="0"/>
              <w:spacing w:after="120" w:line="240" w:lineRule="auto"/>
              <w:ind w:left="142" w:right="147"/>
              <w:jc w:val="both"/>
              <w:rPr>
                <w:b/>
                <w:bCs/>
                <w:sz w:val="24"/>
                <w:szCs w:val="24"/>
              </w:rPr>
            </w:pPr>
            <w:r w:rsidRPr="00244130">
              <w:rPr>
                <w:rFonts w:cs="Arial"/>
                <w:b/>
                <w:bCs/>
                <w:color w:val="000000"/>
                <w:spacing w:val="3"/>
                <w:sz w:val="24"/>
                <w:szCs w:val="24"/>
              </w:rPr>
              <w:t xml:space="preserve">− </w:t>
            </w:r>
            <w:r w:rsidRPr="00244130">
              <w:rPr>
                <w:rFonts w:cs="Calibri"/>
                <w:b/>
                <w:bCs/>
                <w:color w:val="000000"/>
                <w:spacing w:val="3"/>
                <w:sz w:val="24"/>
                <w:szCs w:val="24"/>
              </w:rPr>
              <w:t xml:space="preserve"> PUBBLICAZIONE DEL PTPCT</w:t>
            </w:r>
          </w:p>
        </w:tc>
        <w:tc>
          <w:tcPr>
            <w:tcW w:w="1134" w:type="dxa"/>
            <w:tcBorders>
              <w:top w:val="single" w:sz="5" w:space="0" w:color="000000"/>
              <w:left w:val="single" w:sz="5" w:space="0" w:color="000000"/>
              <w:bottom w:val="single" w:sz="5" w:space="0" w:color="000000"/>
              <w:right w:val="single" w:sz="5" w:space="0" w:color="000000"/>
            </w:tcBorders>
          </w:tcPr>
          <w:p w14:paraId="4AC55AF1" w14:textId="70E691B6" w:rsidR="002605AA" w:rsidRPr="00244130" w:rsidRDefault="002605AA" w:rsidP="000D7179">
            <w:pPr>
              <w:widowControl w:val="0"/>
              <w:spacing w:after="120" w:line="240" w:lineRule="auto"/>
              <w:ind w:right="-8"/>
              <w:jc w:val="center"/>
              <w:rPr>
                <w:b/>
                <w:bCs/>
                <w:sz w:val="24"/>
                <w:szCs w:val="24"/>
              </w:rPr>
            </w:pPr>
            <w:r w:rsidRPr="00244130">
              <w:rPr>
                <w:rFonts w:cs="Calibri Bold Italic"/>
                <w:b/>
                <w:bCs/>
                <w:color w:val="000000"/>
                <w:sz w:val="24"/>
                <w:szCs w:val="24"/>
              </w:rPr>
              <w:t>1</w:t>
            </w:r>
            <w:r w:rsidR="00B146D6" w:rsidRPr="00244130">
              <w:rPr>
                <w:rFonts w:cs="Calibri Bold Italic"/>
                <w:b/>
                <w:bCs/>
                <w:color w:val="000000"/>
                <w:sz w:val="24"/>
                <w:szCs w:val="24"/>
              </w:rPr>
              <w:t>1</w:t>
            </w:r>
          </w:p>
        </w:tc>
      </w:tr>
      <w:tr w:rsidR="002605AA" w:rsidRPr="000D7179" w14:paraId="39909F3C" w14:textId="77777777" w:rsidTr="00C661AA">
        <w:trPr>
          <w:trHeight w:hRule="exact" w:val="552"/>
        </w:trPr>
        <w:tc>
          <w:tcPr>
            <w:tcW w:w="8789" w:type="dxa"/>
            <w:tcBorders>
              <w:top w:val="single" w:sz="5" w:space="0" w:color="000000"/>
              <w:left w:val="single" w:sz="5" w:space="0" w:color="000000"/>
              <w:bottom w:val="single" w:sz="5" w:space="0" w:color="000000"/>
              <w:right w:val="single" w:sz="5" w:space="0" w:color="000000"/>
            </w:tcBorders>
          </w:tcPr>
          <w:p w14:paraId="501A65CF" w14:textId="553B65A8" w:rsidR="002605AA" w:rsidRPr="00244130" w:rsidRDefault="002605AA" w:rsidP="000D7179">
            <w:pPr>
              <w:widowControl w:val="0"/>
              <w:spacing w:after="120" w:line="240" w:lineRule="auto"/>
              <w:ind w:left="142" w:right="147"/>
              <w:jc w:val="both"/>
              <w:rPr>
                <w:b/>
                <w:bCs/>
                <w:sz w:val="24"/>
                <w:szCs w:val="24"/>
              </w:rPr>
            </w:pPr>
            <w:r w:rsidRPr="00244130">
              <w:rPr>
                <w:rFonts w:cs="Arial"/>
                <w:b/>
                <w:bCs/>
                <w:color w:val="000000"/>
                <w:spacing w:val="3"/>
                <w:sz w:val="24"/>
                <w:szCs w:val="24"/>
              </w:rPr>
              <w:t xml:space="preserve">− </w:t>
            </w:r>
            <w:r w:rsidRPr="00244130">
              <w:rPr>
                <w:rFonts w:cs="Calibri"/>
                <w:b/>
                <w:bCs/>
                <w:color w:val="000000"/>
                <w:spacing w:val="3"/>
                <w:sz w:val="24"/>
                <w:szCs w:val="24"/>
              </w:rPr>
              <w:t>SOGGETTI COINVOLTI NEL PTPCT</w:t>
            </w:r>
          </w:p>
        </w:tc>
        <w:tc>
          <w:tcPr>
            <w:tcW w:w="1134" w:type="dxa"/>
            <w:tcBorders>
              <w:top w:val="single" w:sz="5" w:space="0" w:color="000000"/>
              <w:left w:val="single" w:sz="5" w:space="0" w:color="000000"/>
              <w:bottom w:val="single" w:sz="5" w:space="0" w:color="000000"/>
              <w:right w:val="single" w:sz="5" w:space="0" w:color="000000"/>
            </w:tcBorders>
          </w:tcPr>
          <w:p w14:paraId="1FC0913D" w14:textId="7F3F0D9A" w:rsidR="002605AA" w:rsidRPr="00244130" w:rsidRDefault="002605AA" w:rsidP="000D7179">
            <w:pPr>
              <w:widowControl w:val="0"/>
              <w:spacing w:after="120" w:line="240" w:lineRule="auto"/>
              <w:ind w:right="-8"/>
              <w:jc w:val="center"/>
              <w:rPr>
                <w:b/>
                <w:bCs/>
                <w:sz w:val="24"/>
                <w:szCs w:val="24"/>
              </w:rPr>
            </w:pPr>
            <w:r w:rsidRPr="00244130">
              <w:rPr>
                <w:rFonts w:cs="Calibri Bold Italic"/>
                <w:b/>
                <w:bCs/>
                <w:color w:val="000000"/>
                <w:sz w:val="24"/>
                <w:szCs w:val="24"/>
              </w:rPr>
              <w:t>1</w:t>
            </w:r>
            <w:r w:rsidR="00B146D6" w:rsidRPr="00244130">
              <w:rPr>
                <w:rFonts w:cs="Calibri Bold Italic"/>
                <w:b/>
                <w:bCs/>
                <w:color w:val="000000"/>
                <w:sz w:val="24"/>
                <w:szCs w:val="24"/>
              </w:rPr>
              <w:t>1</w:t>
            </w:r>
          </w:p>
        </w:tc>
      </w:tr>
      <w:tr w:rsidR="002605AA" w:rsidRPr="000D7179" w14:paraId="2398D4C4" w14:textId="77777777" w:rsidTr="00C661AA">
        <w:trPr>
          <w:trHeight w:hRule="exact" w:val="487"/>
        </w:trPr>
        <w:tc>
          <w:tcPr>
            <w:tcW w:w="8789" w:type="dxa"/>
            <w:tcBorders>
              <w:top w:val="single" w:sz="5" w:space="0" w:color="000000"/>
              <w:left w:val="single" w:sz="5" w:space="0" w:color="000000"/>
              <w:bottom w:val="single" w:sz="5" w:space="0" w:color="000000"/>
              <w:right w:val="single" w:sz="5" w:space="0" w:color="000000"/>
            </w:tcBorders>
          </w:tcPr>
          <w:p w14:paraId="4A7ADF0A" w14:textId="6804946A" w:rsidR="002605AA" w:rsidRPr="00244130" w:rsidRDefault="002605AA" w:rsidP="00244130">
            <w:pPr>
              <w:widowControl w:val="0"/>
              <w:spacing w:after="120" w:line="240" w:lineRule="auto"/>
              <w:ind w:left="142" w:right="147"/>
              <w:jc w:val="both"/>
              <w:rPr>
                <w:b/>
                <w:bCs/>
                <w:sz w:val="24"/>
                <w:szCs w:val="24"/>
              </w:rPr>
            </w:pPr>
            <w:r w:rsidRPr="00244130">
              <w:rPr>
                <w:rFonts w:cs="Arial"/>
                <w:b/>
                <w:bCs/>
                <w:color w:val="000000"/>
                <w:spacing w:val="1"/>
                <w:sz w:val="24"/>
                <w:szCs w:val="24"/>
              </w:rPr>
              <w:t xml:space="preserve">− </w:t>
            </w:r>
            <w:r w:rsidR="00843BB1" w:rsidRPr="00244130">
              <w:rPr>
                <w:rFonts w:cs="Arial"/>
                <w:b/>
                <w:bCs/>
                <w:color w:val="000000"/>
                <w:spacing w:val="1"/>
                <w:sz w:val="24"/>
                <w:szCs w:val="24"/>
              </w:rPr>
              <w:t xml:space="preserve"> </w:t>
            </w:r>
            <w:r w:rsidR="00C661AA" w:rsidRPr="00C661AA">
              <w:rPr>
                <w:rFonts w:cs="Calibri"/>
                <w:b/>
                <w:bCs/>
                <w:color w:val="000000"/>
                <w:spacing w:val="1"/>
                <w:sz w:val="24"/>
                <w:szCs w:val="24"/>
              </w:rPr>
              <w:t>L’INDIVIDUAZIONE E LA VALUTAZIONE DEL RISCHIO: METODOLOGIA UTILIZZATA</w:t>
            </w:r>
          </w:p>
        </w:tc>
        <w:tc>
          <w:tcPr>
            <w:tcW w:w="1134" w:type="dxa"/>
            <w:tcBorders>
              <w:top w:val="single" w:sz="5" w:space="0" w:color="000000"/>
              <w:left w:val="single" w:sz="5" w:space="0" w:color="000000"/>
              <w:bottom w:val="single" w:sz="5" w:space="0" w:color="000000"/>
              <w:right w:val="single" w:sz="5" w:space="0" w:color="000000"/>
            </w:tcBorders>
          </w:tcPr>
          <w:p w14:paraId="66CB62C4" w14:textId="77463EE5" w:rsidR="002605AA" w:rsidRPr="00244130" w:rsidRDefault="002605AA" w:rsidP="000D7179">
            <w:pPr>
              <w:widowControl w:val="0"/>
              <w:spacing w:after="120" w:line="240" w:lineRule="auto"/>
              <w:ind w:right="-8"/>
              <w:jc w:val="center"/>
              <w:rPr>
                <w:b/>
                <w:bCs/>
                <w:sz w:val="24"/>
                <w:szCs w:val="24"/>
              </w:rPr>
            </w:pPr>
            <w:r w:rsidRPr="00244130">
              <w:rPr>
                <w:rFonts w:cs="Calibri Bold Italic"/>
                <w:b/>
                <w:bCs/>
                <w:color w:val="000000"/>
                <w:sz w:val="24"/>
                <w:szCs w:val="24"/>
              </w:rPr>
              <w:t>1</w:t>
            </w:r>
            <w:r w:rsidR="00B146D6" w:rsidRPr="00244130">
              <w:rPr>
                <w:rFonts w:cs="Calibri Bold Italic"/>
                <w:b/>
                <w:bCs/>
                <w:color w:val="000000"/>
                <w:sz w:val="24"/>
                <w:szCs w:val="24"/>
              </w:rPr>
              <w:t>3</w:t>
            </w:r>
          </w:p>
        </w:tc>
      </w:tr>
      <w:tr w:rsidR="002605AA" w:rsidRPr="000D7179" w14:paraId="2EF6277B" w14:textId="77777777" w:rsidTr="00C661AA">
        <w:trPr>
          <w:trHeight w:hRule="exact" w:val="549"/>
        </w:trPr>
        <w:tc>
          <w:tcPr>
            <w:tcW w:w="8789" w:type="dxa"/>
            <w:tcBorders>
              <w:top w:val="single" w:sz="5" w:space="0" w:color="000000"/>
              <w:left w:val="single" w:sz="5" w:space="0" w:color="000000"/>
              <w:bottom w:val="single" w:sz="5" w:space="0" w:color="000000"/>
              <w:right w:val="single" w:sz="5" w:space="0" w:color="000000"/>
            </w:tcBorders>
          </w:tcPr>
          <w:p w14:paraId="39273BB2" w14:textId="6DEDE9F2" w:rsidR="002605AA" w:rsidRPr="00244130" w:rsidRDefault="002605AA" w:rsidP="000D7179">
            <w:pPr>
              <w:widowControl w:val="0"/>
              <w:spacing w:after="120" w:line="240" w:lineRule="auto"/>
              <w:ind w:left="142" w:right="147"/>
              <w:jc w:val="both"/>
              <w:rPr>
                <w:b/>
                <w:bCs/>
                <w:sz w:val="24"/>
                <w:szCs w:val="24"/>
              </w:rPr>
            </w:pPr>
            <w:r w:rsidRPr="00244130">
              <w:rPr>
                <w:rFonts w:cs="Arial"/>
                <w:b/>
                <w:bCs/>
                <w:color w:val="000000"/>
                <w:w w:val="102"/>
                <w:sz w:val="24"/>
                <w:szCs w:val="24"/>
              </w:rPr>
              <w:t xml:space="preserve">− </w:t>
            </w:r>
            <w:r w:rsidRPr="00244130">
              <w:rPr>
                <w:rFonts w:cs="Calibri"/>
                <w:b/>
                <w:bCs/>
                <w:color w:val="000000"/>
                <w:w w:val="102"/>
                <w:sz w:val="24"/>
                <w:szCs w:val="24"/>
              </w:rPr>
              <w:t xml:space="preserve"> SEZIONE TRASPARENZA </w:t>
            </w:r>
          </w:p>
        </w:tc>
        <w:tc>
          <w:tcPr>
            <w:tcW w:w="1134" w:type="dxa"/>
            <w:tcBorders>
              <w:top w:val="single" w:sz="5" w:space="0" w:color="000000"/>
              <w:left w:val="single" w:sz="5" w:space="0" w:color="000000"/>
              <w:bottom w:val="single" w:sz="5" w:space="0" w:color="000000"/>
              <w:right w:val="single" w:sz="5" w:space="0" w:color="000000"/>
            </w:tcBorders>
          </w:tcPr>
          <w:p w14:paraId="3129E2FF" w14:textId="7298C6FA" w:rsidR="002605AA" w:rsidRPr="00244130" w:rsidRDefault="007F14DC" w:rsidP="000D7179">
            <w:pPr>
              <w:widowControl w:val="0"/>
              <w:spacing w:after="120" w:line="240" w:lineRule="auto"/>
              <w:ind w:right="-8"/>
              <w:jc w:val="center"/>
              <w:rPr>
                <w:b/>
                <w:bCs/>
                <w:sz w:val="24"/>
                <w:szCs w:val="24"/>
              </w:rPr>
            </w:pPr>
            <w:r>
              <w:rPr>
                <w:rFonts w:cs="Calibri Bold Italic"/>
                <w:b/>
                <w:bCs/>
                <w:color w:val="000000"/>
                <w:sz w:val="24"/>
                <w:szCs w:val="24"/>
              </w:rPr>
              <w:t>22</w:t>
            </w:r>
          </w:p>
        </w:tc>
      </w:tr>
      <w:tr w:rsidR="002605AA" w:rsidRPr="000D7179" w14:paraId="48CCD7DF" w14:textId="77777777" w:rsidTr="00C661AA">
        <w:trPr>
          <w:trHeight w:hRule="exact" w:val="552"/>
        </w:trPr>
        <w:tc>
          <w:tcPr>
            <w:tcW w:w="8789" w:type="dxa"/>
            <w:tcBorders>
              <w:top w:val="single" w:sz="5" w:space="0" w:color="000000"/>
              <w:left w:val="single" w:sz="5" w:space="0" w:color="000000"/>
              <w:bottom w:val="single" w:sz="5" w:space="0" w:color="000000"/>
              <w:right w:val="single" w:sz="5" w:space="0" w:color="000000"/>
            </w:tcBorders>
          </w:tcPr>
          <w:p w14:paraId="3455612B" w14:textId="016F4DC7" w:rsidR="002605AA" w:rsidRPr="00244130" w:rsidRDefault="002605AA" w:rsidP="000D7179">
            <w:pPr>
              <w:widowControl w:val="0"/>
              <w:spacing w:after="120" w:line="240" w:lineRule="auto"/>
              <w:ind w:left="142" w:right="147"/>
              <w:jc w:val="both"/>
              <w:rPr>
                <w:b/>
                <w:bCs/>
                <w:sz w:val="24"/>
                <w:szCs w:val="24"/>
              </w:rPr>
            </w:pPr>
            <w:r w:rsidRPr="00244130">
              <w:rPr>
                <w:rFonts w:cs="Arial"/>
                <w:b/>
                <w:bCs/>
                <w:color w:val="000000"/>
                <w:w w:val="105"/>
                <w:sz w:val="24"/>
                <w:szCs w:val="24"/>
              </w:rPr>
              <w:t xml:space="preserve">− </w:t>
            </w:r>
            <w:r w:rsidRPr="00244130">
              <w:rPr>
                <w:rFonts w:cs="Calibri"/>
                <w:b/>
                <w:bCs/>
                <w:color w:val="000000"/>
                <w:w w:val="105"/>
                <w:sz w:val="24"/>
                <w:szCs w:val="24"/>
              </w:rPr>
              <w:t xml:space="preserve"> </w:t>
            </w:r>
            <w:r w:rsidR="00B146D6" w:rsidRPr="00244130">
              <w:rPr>
                <w:rFonts w:cs="Calibri"/>
                <w:b/>
                <w:bCs/>
                <w:color w:val="000000"/>
                <w:w w:val="105"/>
                <w:sz w:val="24"/>
                <w:szCs w:val="24"/>
              </w:rPr>
              <w:t xml:space="preserve">ELENCO DEGLI </w:t>
            </w:r>
            <w:r w:rsidRPr="00244130">
              <w:rPr>
                <w:rFonts w:cs="Calibri"/>
                <w:b/>
                <w:bCs/>
                <w:color w:val="000000"/>
                <w:w w:val="105"/>
                <w:sz w:val="24"/>
                <w:szCs w:val="24"/>
              </w:rPr>
              <w:t>ALLEGATI</w:t>
            </w:r>
          </w:p>
        </w:tc>
        <w:tc>
          <w:tcPr>
            <w:tcW w:w="1134" w:type="dxa"/>
            <w:tcBorders>
              <w:top w:val="single" w:sz="5" w:space="0" w:color="000000"/>
              <w:left w:val="single" w:sz="5" w:space="0" w:color="000000"/>
              <w:bottom w:val="single" w:sz="5" w:space="0" w:color="000000"/>
              <w:right w:val="single" w:sz="5" w:space="0" w:color="000000"/>
            </w:tcBorders>
          </w:tcPr>
          <w:p w14:paraId="4A7D6D09" w14:textId="78FA7FD1" w:rsidR="002605AA" w:rsidRPr="00244130" w:rsidRDefault="00B146D6" w:rsidP="000D7179">
            <w:pPr>
              <w:widowControl w:val="0"/>
              <w:spacing w:after="120" w:line="240" w:lineRule="auto"/>
              <w:ind w:right="-8"/>
              <w:jc w:val="center"/>
              <w:rPr>
                <w:b/>
                <w:bCs/>
                <w:sz w:val="24"/>
                <w:szCs w:val="24"/>
              </w:rPr>
            </w:pPr>
            <w:r w:rsidRPr="00244130">
              <w:rPr>
                <w:rFonts w:cs="Calibri Bold Italic"/>
                <w:b/>
                <w:bCs/>
                <w:color w:val="000000"/>
                <w:sz w:val="24"/>
                <w:szCs w:val="24"/>
              </w:rPr>
              <w:t>2</w:t>
            </w:r>
            <w:r w:rsidR="007F14DC">
              <w:rPr>
                <w:rFonts w:cs="Calibri Bold Italic"/>
                <w:b/>
                <w:bCs/>
                <w:color w:val="000000"/>
                <w:sz w:val="24"/>
                <w:szCs w:val="24"/>
              </w:rPr>
              <w:t>5</w:t>
            </w:r>
          </w:p>
        </w:tc>
      </w:tr>
    </w:tbl>
    <w:p w14:paraId="75826B89" w14:textId="77777777" w:rsidR="002605AA" w:rsidRPr="000D7179" w:rsidRDefault="002605AA" w:rsidP="00267B10">
      <w:pPr>
        <w:widowControl w:val="0"/>
        <w:spacing w:after="120" w:line="240" w:lineRule="auto"/>
        <w:ind w:right="-8"/>
        <w:jc w:val="both"/>
        <w:rPr>
          <w:sz w:val="24"/>
          <w:szCs w:val="24"/>
        </w:rPr>
      </w:pPr>
    </w:p>
    <w:p w14:paraId="27646BB2" w14:textId="468417CE" w:rsidR="001C56AC" w:rsidRDefault="001C56AC">
      <w:pPr>
        <w:rPr>
          <w:sz w:val="24"/>
          <w:szCs w:val="24"/>
        </w:rPr>
      </w:pPr>
      <w:r>
        <w:rPr>
          <w:sz w:val="24"/>
          <w:szCs w:val="24"/>
        </w:rPr>
        <w:br w:type="page"/>
      </w:r>
    </w:p>
    <w:p w14:paraId="08955642" w14:textId="77777777" w:rsidR="00FA07A5" w:rsidRPr="00267B10" w:rsidRDefault="00FA07A5" w:rsidP="00FA07A5">
      <w:pPr>
        <w:widowControl w:val="0"/>
        <w:spacing w:after="120" w:line="240" w:lineRule="auto"/>
        <w:ind w:right="-8"/>
        <w:jc w:val="both"/>
      </w:pPr>
      <w:r w:rsidRPr="00267B10">
        <w:rPr>
          <w:noProof/>
          <w:lang w:eastAsia="it-IT"/>
        </w:rPr>
        <w:lastRenderedPageBreak/>
        <mc:AlternateContent>
          <mc:Choice Requires="wps">
            <w:drawing>
              <wp:anchor distT="0" distB="0" distL="114300" distR="114300" simplePos="0" relativeHeight="251658240" behindDoc="1" locked="0" layoutInCell="0" allowOverlap="1" wp14:anchorId="7655EAF9" wp14:editId="136B726D">
                <wp:simplePos x="0" y="0"/>
                <wp:positionH relativeFrom="page">
                  <wp:posOffset>2028190</wp:posOffset>
                </wp:positionH>
                <wp:positionV relativeFrom="page">
                  <wp:posOffset>176530</wp:posOffset>
                </wp:positionV>
                <wp:extent cx="2349500" cy="405130"/>
                <wp:effectExtent l="0" t="0" r="0" b="0"/>
                <wp:wrapNone/>
                <wp:docPr id="3" name="Figura a mano liber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0" cy="405130"/>
                        </a:xfrm>
                        <a:custGeom>
                          <a:avLst/>
                          <a:gdLst>
                            <a:gd name="T0" fmla="*/ 0 w 3700"/>
                            <a:gd name="T1" fmla="*/ 637 h 637"/>
                            <a:gd name="T2" fmla="*/ 0 w 3700"/>
                            <a:gd name="T3" fmla="*/ 1 h 637"/>
                            <a:gd name="T4" fmla="*/ 3700 w 3700"/>
                            <a:gd name="T5" fmla="*/ 1 h 637"/>
                            <a:gd name="T6" fmla="*/ 3700 w 3700"/>
                            <a:gd name="T7" fmla="*/ 637 h 637"/>
                            <a:gd name="T8" fmla="*/ 3700 w 3700"/>
                            <a:gd name="T9" fmla="*/ 637 h 637"/>
                          </a:gdLst>
                          <a:ahLst/>
                          <a:cxnLst>
                            <a:cxn ang="0">
                              <a:pos x="T0" y="T1"/>
                            </a:cxn>
                            <a:cxn ang="0">
                              <a:pos x="T2" y="T3"/>
                            </a:cxn>
                            <a:cxn ang="0">
                              <a:pos x="T4" y="T5"/>
                            </a:cxn>
                            <a:cxn ang="0">
                              <a:pos x="T6" y="T7"/>
                            </a:cxn>
                            <a:cxn ang="0">
                              <a:pos x="T8" y="T9"/>
                            </a:cxn>
                          </a:cxnLst>
                          <a:rect l="0" t="0" r="r" b="b"/>
                          <a:pathLst>
                            <a:path w="3700" h="637">
                              <a:moveTo>
                                <a:pt x="0" y="637"/>
                              </a:moveTo>
                              <a:lnTo>
                                <a:pt x="0" y="1"/>
                              </a:lnTo>
                              <a:lnTo>
                                <a:pt x="3700" y="1"/>
                              </a:lnTo>
                              <a:lnTo>
                                <a:pt x="3700" y="63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5BAFF" id="Figura a mano libera 6" o:spid="_x0000_s1026" style="position:absolute;margin-left:159.7pt;margin-top:13.9pt;width:185pt;height:3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00,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" o:allowincell="f" path="m,637l,1r3700,l3700,637e" stroked="f">
                <v:path arrowok="t" o:connecttype="custom" o:connectlocs="0,405130;0,636;2349500,636;2349500,405130;2349500,405130" o:connectangles="0,0,0,0,0"/>
                <w10:wrap anchorx="page" anchory="page"/>
              </v:shape>
            </w:pict>
          </mc:Fallback>
        </mc:AlternateContent>
      </w:r>
      <w:r w:rsidRPr="00267B10">
        <w:rPr>
          <w:noProof/>
          <w:lang w:eastAsia="it-IT"/>
        </w:rPr>
        <mc:AlternateContent>
          <mc:Choice Requires="wps">
            <w:drawing>
              <wp:anchor distT="0" distB="0" distL="114300" distR="114300" simplePos="0" relativeHeight="251659264" behindDoc="1" locked="0" layoutInCell="0" allowOverlap="1" wp14:anchorId="5F7BA69F" wp14:editId="1C118D87">
                <wp:simplePos x="0" y="0"/>
                <wp:positionH relativeFrom="page">
                  <wp:posOffset>2028190</wp:posOffset>
                </wp:positionH>
                <wp:positionV relativeFrom="page">
                  <wp:posOffset>176530</wp:posOffset>
                </wp:positionV>
                <wp:extent cx="2349500" cy="405130"/>
                <wp:effectExtent l="0" t="0" r="0" b="0"/>
                <wp:wrapNone/>
                <wp:docPr id="4"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0" cy="405130"/>
                        </a:xfrm>
                        <a:custGeom>
                          <a:avLst/>
                          <a:gdLst>
                            <a:gd name="T0" fmla="*/ 0 w 3700"/>
                            <a:gd name="T1" fmla="*/ 637 h 637"/>
                            <a:gd name="T2" fmla="*/ 0 w 3700"/>
                            <a:gd name="T3" fmla="*/ 1 h 637"/>
                            <a:gd name="T4" fmla="*/ 3700 w 3700"/>
                            <a:gd name="T5" fmla="*/ 1 h 637"/>
                            <a:gd name="T6" fmla="*/ 3700 w 3700"/>
                            <a:gd name="T7" fmla="*/ 637 h 637"/>
                            <a:gd name="T8" fmla="*/ 3700 w 3700"/>
                            <a:gd name="T9" fmla="*/ 637 h 637"/>
                          </a:gdLst>
                          <a:ahLst/>
                          <a:cxnLst>
                            <a:cxn ang="0">
                              <a:pos x="T0" y="T1"/>
                            </a:cxn>
                            <a:cxn ang="0">
                              <a:pos x="T2" y="T3"/>
                            </a:cxn>
                            <a:cxn ang="0">
                              <a:pos x="T4" y="T5"/>
                            </a:cxn>
                            <a:cxn ang="0">
                              <a:pos x="T6" y="T7"/>
                            </a:cxn>
                            <a:cxn ang="0">
                              <a:pos x="T8" y="T9"/>
                            </a:cxn>
                          </a:cxnLst>
                          <a:rect l="0" t="0" r="r" b="b"/>
                          <a:pathLst>
                            <a:path w="3700" h="637">
                              <a:moveTo>
                                <a:pt x="0" y="637"/>
                              </a:moveTo>
                              <a:lnTo>
                                <a:pt x="0" y="1"/>
                              </a:lnTo>
                              <a:lnTo>
                                <a:pt x="3700" y="1"/>
                              </a:lnTo>
                              <a:lnTo>
                                <a:pt x="3700" y="63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DCB64" id="Figura a mano libera 5" o:spid="_x0000_s1026" style="position:absolute;margin-left:159.7pt;margin-top:13.9pt;width:185pt;height:3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00,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" o:allowincell="f" path="m,637l,1r3700,l3700,637e" stroked="f">
                <v:path arrowok="t" o:connecttype="custom" o:connectlocs="0,405130;0,636;2349500,636;2349500,405130;2349500,405130" o:connectangles="0,0,0,0,0"/>
                <w10:wrap anchorx="page" anchory="page"/>
              </v:shape>
            </w:pict>
          </mc:Fallback>
        </mc:AlternateContent>
      </w:r>
    </w:p>
    <w:p w14:paraId="641AE1D1" w14:textId="416A101A" w:rsidR="00FA07A5" w:rsidRPr="00FF022C" w:rsidRDefault="00FA07A5" w:rsidP="00FA07A5">
      <w:pPr>
        <w:widowControl w:val="0"/>
        <w:pBdr>
          <w:top w:val="single" w:sz="4" w:space="1" w:color="auto"/>
          <w:left w:val="single" w:sz="4" w:space="4" w:color="auto"/>
          <w:bottom w:val="single" w:sz="4" w:space="1" w:color="auto"/>
          <w:right w:val="single" w:sz="4" w:space="4" w:color="auto"/>
        </w:pBdr>
        <w:spacing w:after="120" w:line="240" w:lineRule="auto"/>
        <w:ind w:right="-6"/>
        <w:jc w:val="both"/>
        <w:rPr>
          <w:rFonts w:cs="Calibri Bold"/>
          <w:b/>
          <w:smallCaps/>
          <w:color w:val="000000"/>
          <w:sz w:val="30"/>
          <w:szCs w:val="30"/>
        </w:rPr>
      </w:pPr>
      <w:r>
        <w:rPr>
          <w:rFonts w:cs="Calibri Bold"/>
          <w:b/>
          <w:smallCaps/>
          <w:color w:val="000000"/>
          <w:sz w:val="30"/>
          <w:szCs w:val="30"/>
        </w:rPr>
        <w:t>Premessa metodologica</w:t>
      </w:r>
    </w:p>
    <w:p w14:paraId="50A712D0" w14:textId="77777777" w:rsidR="00FA07A5" w:rsidRDefault="00FA07A5" w:rsidP="00267B10">
      <w:pPr>
        <w:widowControl w:val="0"/>
        <w:spacing w:after="120" w:line="240" w:lineRule="auto"/>
        <w:ind w:right="-8"/>
        <w:jc w:val="both"/>
      </w:pPr>
    </w:p>
    <w:p w14:paraId="2D3DB7BB" w14:textId="1BC6F694" w:rsidR="00FA07A5" w:rsidRDefault="007B36DD" w:rsidP="00FA07A5">
      <w:pPr>
        <w:jc w:val="both"/>
      </w:pPr>
      <w:r>
        <w:t xml:space="preserve">In continuità con il precedente Piano, </w:t>
      </w:r>
      <w:r w:rsidR="00FA07A5">
        <w:t>il presente, che si sta aggiornando, è stato basato su</w:t>
      </w:r>
      <w:r>
        <w:t>l nuovo approccio fatto proprio dal</w:t>
      </w:r>
      <w:r w:rsidR="00FA07A5">
        <w:t>l’Autorità Nazionale Anticorruzione</w:t>
      </w:r>
      <w:r w:rsidR="00403346">
        <w:t xml:space="preserve"> con il</w:t>
      </w:r>
      <w:r w:rsidR="00FA07A5">
        <w:t xml:space="preserve"> PNA 2019</w:t>
      </w:r>
      <w:r w:rsidR="00403346">
        <w:t xml:space="preserve"> ove è stato evidenziato che</w:t>
      </w:r>
      <w:r w:rsidR="00FA07A5">
        <w:t>:</w:t>
      </w:r>
    </w:p>
    <w:p w14:paraId="33BE4053" w14:textId="729FC547" w:rsidR="00FA07A5" w:rsidRPr="000A4589" w:rsidRDefault="00244130" w:rsidP="00FA07A5">
      <w:pPr>
        <w:ind w:left="1134" w:right="1133"/>
        <w:jc w:val="both"/>
        <w:rPr>
          <w:i/>
          <w:iCs/>
          <w:szCs w:val="20"/>
        </w:rPr>
      </w:pPr>
      <w:r>
        <w:rPr>
          <w:i/>
          <w:iCs/>
          <w:szCs w:val="20"/>
        </w:rPr>
        <w:t>“</w:t>
      </w:r>
      <w:r w:rsidR="00FA07A5">
        <w:rPr>
          <w:i/>
          <w:iCs/>
          <w:szCs w:val="20"/>
        </w:rPr>
        <w:t xml:space="preserve">[…] </w:t>
      </w:r>
      <w:r w:rsidR="00FA07A5" w:rsidRPr="000A4589">
        <w:rPr>
          <w:i/>
          <w:iCs/>
          <w:szCs w:val="20"/>
        </w:rPr>
        <w:t>Pur in continuità con i precedenti PNA, l’Autorità ha ritenuto di sviluppare ed aggiornare nel PNA 2019 le indicazioni metodologiche per la gestione del rischio corruttivo confluite nel documento metodologico, Allegato 1) al presente Piano, cui si rinvia.</w:t>
      </w:r>
    </w:p>
    <w:p w14:paraId="24B67D41" w14:textId="5070F855" w:rsidR="00FA07A5" w:rsidRPr="000A4589" w:rsidRDefault="00FA07A5" w:rsidP="00FA07A5">
      <w:pPr>
        <w:ind w:left="1134" w:right="1133"/>
        <w:jc w:val="both"/>
        <w:rPr>
          <w:i/>
          <w:iCs/>
          <w:szCs w:val="20"/>
        </w:rPr>
      </w:pPr>
      <w:r w:rsidRPr="000A4589">
        <w:rPr>
          <w:i/>
          <w:iCs/>
          <w:szCs w:val="20"/>
        </w:rPr>
        <w:t xml:space="preserve">Esso costituisce </w:t>
      </w:r>
      <w:r w:rsidRPr="000D645E">
        <w:rPr>
          <w:b/>
          <w:bCs/>
          <w:i/>
          <w:iCs/>
          <w:szCs w:val="20"/>
          <w:u w:val="single"/>
        </w:rPr>
        <w:t>l’unico riferimento metodologico</w:t>
      </w:r>
      <w:r w:rsidRPr="000A4589">
        <w:rPr>
          <w:i/>
          <w:iCs/>
          <w:szCs w:val="20"/>
        </w:rPr>
        <w:t xml:space="preserve"> da seguire nella predisposizione del PTPCT per la parte relativa alla gestione del rischio corruttivo e aggiorna, integra e sostituisce le indicazioni metodologiche contenute nel PNA 2013 e nell’Aggiornamento PNA 2015.</w:t>
      </w:r>
      <w:r>
        <w:rPr>
          <w:i/>
          <w:iCs/>
          <w:szCs w:val="20"/>
        </w:rPr>
        <w:t xml:space="preserve"> […]</w:t>
      </w:r>
      <w:r w:rsidR="00244130">
        <w:rPr>
          <w:i/>
          <w:iCs/>
          <w:szCs w:val="20"/>
        </w:rPr>
        <w:t>”</w:t>
      </w:r>
    </w:p>
    <w:p w14:paraId="1F740FE2" w14:textId="0F207984" w:rsidR="00FA07A5" w:rsidRDefault="00FA07A5" w:rsidP="00267B10">
      <w:pPr>
        <w:widowControl w:val="0"/>
        <w:spacing w:after="120" w:line="240" w:lineRule="auto"/>
        <w:ind w:right="-8"/>
        <w:jc w:val="both"/>
      </w:pPr>
      <w:r w:rsidRPr="00FA07A5">
        <w:t>Il PNA</w:t>
      </w:r>
      <w:r w:rsidR="00403346">
        <w:t xml:space="preserve"> </w:t>
      </w:r>
      <w:r w:rsidRPr="00FA07A5">
        <w:t>2019</w:t>
      </w:r>
      <w:r w:rsidR="00403346">
        <w:t xml:space="preserve">, come già indicato nel precedente piano, </w:t>
      </w:r>
      <w:r w:rsidRPr="00FA07A5">
        <w:t>ha dato</w:t>
      </w:r>
      <w:r>
        <w:t>, infatti,</w:t>
      </w:r>
      <w:r w:rsidRPr="00FA07A5">
        <w:t xml:space="preserve"> una struttura ben più precisa a tutta la materia, </w:t>
      </w:r>
      <w:r w:rsidR="00902982">
        <w:t>cercando di fare</w:t>
      </w:r>
      <w:r>
        <w:t xml:space="preserve"> </w:t>
      </w:r>
      <w:r w:rsidRPr="00FA07A5">
        <w:t>ordine e si</w:t>
      </w:r>
      <w:r>
        <w:t>ntesi di</w:t>
      </w:r>
      <w:r w:rsidRPr="00FA07A5">
        <w:t xml:space="preserve"> tutto quanto </w:t>
      </w:r>
      <w:r w:rsidR="00403346">
        <w:t>già</w:t>
      </w:r>
      <w:r w:rsidRPr="00FA07A5">
        <w:t xml:space="preserve"> prodotto.</w:t>
      </w:r>
    </w:p>
    <w:p w14:paraId="4F0B83F1" w14:textId="314266CD" w:rsidR="00FA07A5" w:rsidRDefault="00FA07A5" w:rsidP="00FA07A5">
      <w:pPr>
        <w:widowControl w:val="0"/>
        <w:spacing w:after="120" w:line="240" w:lineRule="auto"/>
        <w:ind w:right="-8"/>
        <w:jc w:val="both"/>
      </w:pPr>
      <w:r>
        <w:t xml:space="preserve">Di conseguenza, </w:t>
      </w:r>
      <w:r w:rsidR="00403346">
        <w:t xml:space="preserve">in continuità con il precedente, </w:t>
      </w:r>
      <w:r>
        <w:t>il presente si pone, appunto, l’obiettivo della semplificazione e della sintesi, cercando di utilizzare meno testi e più schemi o tabelle.</w:t>
      </w:r>
    </w:p>
    <w:p w14:paraId="5842AB40" w14:textId="77777777" w:rsidR="00FA07A5" w:rsidRDefault="00FA07A5">
      <w:bookmarkStart w:id="0" w:name="_Hlk65160290"/>
      <w:r>
        <w:br w:type="page"/>
      </w:r>
    </w:p>
    <w:p w14:paraId="5644F535" w14:textId="4843488A" w:rsidR="002605AA" w:rsidRPr="00267B10" w:rsidRDefault="002605AA" w:rsidP="00267B10">
      <w:pPr>
        <w:widowControl w:val="0"/>
        <w:spacing w:after="120" w:line="240" w:lineRule="auto"/>
        <w:ind w:right="-8"/>
        <w:jc w:val="both"/>
      </w:pPr>
      <w:r w:rsidRPr="00267B10">
        <w:rPr>
          <w:noProof/>
          <w:lang w:eastAsia="it-IT"/>
        </w:rPr>
        <w:lastRenderedPageBreak/>
        <mc:AlternateContent>
          <mc:Choice Requires="wps">
            <w:drawing>
              <wp:anchor distT="0" distB="0" distL="114300" distR="114300" simplePos="0" relativeHeight="251656192" behindDoc="1" locked="0" layoutInCell="0" allowOverlap="1" wp14:anchorId="0D31A5C9" wp14:editId="392451C1">
                <wp:simplePos x="0" y="0"/>
                <wp:positionH relativeFrom="page">
                  <wp:posOffset>2028190</wp:posOffset>
                </wp:positionH>
                <wp:positionV relativeFrom="page">
                  <wp:posOffset>176530</wp:posOffset>
                </wp:positionV>
                <wp:extent cx="2349500" cy="405130"/>
                <wp:effectExtent l="0" t="0" r="0" b="0"/>
                <wp:wrapNone/>
                <wp:docPr id="6" name="Figura a mano liber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0" cy="405130"/>
                        </a:xfrm>
                        <a:custGeom>
                          <a:avLst/>
                          <a:gdLst>
                            <a:gd name="T0" fmla="*/ 0 w 3700"/>
                            <a:gd name="T1" fmla="*/ 637 h 637"/>
                            <a:gd name="T2" fmla="*/ 0 w 3700"/>
                            <a:gd name="T3" fmla="*/ 1 h 637"/>
                            <a:gd name="T4" fmla="*/ 3700 w 3700"/>
                            <a:gd name="T5" fmla="*/ 1 h 637"/>
                            <a:gd name="T6" fmla="*/ 3700 w 3700"/>
                            <a:gd name="T7" fmla="*/ 637 h 637"/>
                            <a:gd name="T8" fmla="*/ 3700 w 3700"/>
                            <a:gd name="T9" fmla="*/ 637 h 637"/>
                          </a:gdLst>
                          <a:ahLst/>
                          <a:cxnLst>
                            <a:cxn ang="0">
                              <a:pos x="T0" y="T1"/>
                            </a:cxn>
                            <a:cxn ang="0">
                              <a:pos x="T2" y="T3"/>
                            </a:cxn>
                            <a:cxn ang="0">
                              <a:pos x="T4" y="T5"/>
                            </a:cxn>
                            <a:cxn ang="0">
                              <a:pos x="T6" y="T7"/>
                            </a:cxn>
                            <a:cxn ang="0">
                              <a:pos x="T8" y="T9"/>
                            </a:cxn>
                          </a:cxnLst>
                          <a:rect l="0" t="0" r="r" b="b"/>
                          <a:pathLst>
                            <a:path w="3700" h="637">
                              <a:moveTo>
                                <a:pt x="0" y="637"/>
                              </a:moveTo>
                              <a:lnTo>
                                <a:pt x="0" y="1"/>
                              </a:lnTo>
                              <a:lnTo>
                                <a:pt x="3700" y="1"/>
                              </a:lnTo>
                              <a:lnTo>
                                <a:pt x="3700" y="63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CF648" id="Figura a mano libera 6" o:spid="_x0000_s1026" style="position:absolute;margin-left:159.7pt;margin-top:13.9pt;width:185pt;height:31.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00,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" o:allowincell="f" path="m,637l,1r3700,l3700,637e" stroked="f">
                <v:path arrowok="t" o:connecttype="custom" o:connectlocs="0,405130;0,636;2349500,636;2349500,405130;2349500,405130" o:connectangles="0,0,0,0,0"/>
                <w10:wrap anchorx="page" anchory="page"/>
              </v:shape>
            </w:pict>
          </mc:Fallback>
        </mc:AlternateContent>
      </w:r>
      <w:r w:rsidRPr="00267B10">
        <w:rPr>
          <w:noProof/>
          <w:lang w:eastAsia="it-IT"/>
        </w:rPr>
        <mc:AlternateContent>
          <mc:Choice Requires="wps">
            <w:drawing>
              <wp:anchor distT="0" distB="0" distL="114300" distR="114300" simplePos="0" relativeHeight="251660288" behindDoc="1" locked="0" layoutInCell="0" allowOverlap="1" wp14:anchorId="75DEABB0" wp14:editId="41611AAD">
                <wp:simplePos x="0" y="0"/>
                <wp:positionH relativeFrom="page">
                  <wp:posOffset>2028190</wp:posOffset>
                </wp:positionH>
                <wp:positionV relativeFrom="page">
                  <wp:posOffset>176530</wp:posOffset>
                </wp:positionV>
                <wp:extent cx="2349500" cy="405130"/>
                <wp:effectExtent l="0" t="0" r="0" b="0"/>
                <wp:wrapNone/>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0" cy="405130"/>
                        </a:xfrm>
                        <a:custGeom>
                          <a:avLst/>
                          <a:gdLst>
                            <a:gd name="T0" fmla="*/ 0 w 3700"/>
                            <a:gd name="T1" fmla="*/ 637 h 637"/>
                            <a:gd name="T2" fmla="*/ 0 w 3700"/>
                            <a:gd name="T3" fmla="*/ 1 h 637"/>
                            <a:gd name="T4" fmla="*/ 3700 w 3700"/>
                            <a:gd name="T5" fmla="*/ 1 h 637"/>
                            <a:gd name="T6" fmla="*/ 3700 w 3700"/>
                            <a:gd name="T7" fmla="*/ 637 h 637"/>
                            <a:gd name="T8" fmla="*/ 3700 w 3700"/>
                            <a:gd name="T9" fmla="*/ 637 h 637"/>
                          </a:gdLst>
                          <a:ahLst/>
                          <a:cxnLst>
                            <a:cxn ang="0">
                              <a:pos x="T0" y="T1"/>
                            </a:cxn>
                            <a:cxn ang="0">
                              <a:pos x="T2" y="T3"/>
                            </a:cxn>
                            <a:cxn ang="0">
                              <a:pos x="T4" y="T5"/>
                            </a:cxn>
                            <a:cxn ang="0">
                              <a:pos x="T6" y="T7"/>
                            </a:cxn>
                            <a:cxn ang="0">
                              <a:pos x="T8" y="T9"/>
                            </a:cxn>
                          </a:cxnLst>
                          <a:rect l="0" t="0" r="r" b="b"/>
                          <a:pathLst>
                            <a:path w="3700" h="637">
                              <a:moveTo>
                                <a:pt x="0" y="637"/>
                              </a:moveTo>
                              <a:lnTo>
                                <a:pt x="0" y="1"/>
                              </a:lnTo>
                              <a:lnTo>
                                <a:pt x="3700" y="1"/>
                              </a:lnTo>
                              <a:lnTo>
                                <a:pt x="3700" y="63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3225E" id="Figura a mano libera 5" o:spid="_x0000_s1026" style="position:absolute;margin-left:159.7pt;margin-top:13.9pt;width:185pt;height:3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00,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" o:allowincell="f" path="m,637l,1r3700,l3700,637e" stroked="f">
                <v:path arrowok="t" o:connecttype="custom" o:connectlocs="0,405130;0,636;2349500,636;2349500,405130;2349500,405130" o:connectangles="0,0,0,0,0"/>
                <w10:wrap anchorx="page" anchory="page"/>
              </v:shape>
            </w:pict>
          </mc:Fallback>
        </mc:AlternateContent>
      </w:r>
    </w:p>
    <w:p w14:paraId="2E7FE785" w14:textId="77777777" w:rsidR="002605AA" w:rsidRPr="00FF022C" w:rsidRDefault="00FF022C" w:rsidP="00FF022C">
      <w:pPr>
        <w:widowControl w:val="0"/>
        <w:pBdr>
          <w:top w:val="single" w:sz="4" w:space="1" w:color="auto"/>
          <w:left w:val="single" w:sz="4" w:space="4" w:color="auto"/>
          <w:bottom w:val="single" w:sz="4" w:space="1" w:color="auto"/>
          <w:right w:val="single" w:sz="4" w:space="4" w:color="auto"/>
        </w:pBdr>
        <w:spacing w:after="120" w:line="240" w:lineRule="auto"/>
        <w:ind w:right="-6"/>
        <w:jc w:val="both"/>
        <w:rPr>
          <w:rFonts w:cs="Calibri Bold"/>
          <w:b/>
          <w:smallCaps/>
          <w:color w:val="000000"/>
          <w:sz w:val="30"/>
          <w:szCs w:val="30"/>
        </w:rPr>
      </w:pPr>
      <w:r>
        <w:rPr>
          <w:rFonts w:cs="Calibri Bold"/>
          <w:b/>
          <w:smallCaps/>
          <w:color w:val="000000"/>
          <w:sz w:val="30"/>
          <w:szCs w:val="30"/>
        </w:rPr>
        <w:t>Riferimenti Normativi</w:t>
      </w:r>
    </w:p>
    <w:bookmarkEnd w:id="0"/>
    <w:p w14:paraId="7BE1970E" w14:textId="364AB0A2" w:rsidR="002605AA" w:rsidRPr="00267B10" w:rsidRDefault="002605AA" w:rsidP="004927CA">
      <w:pPr>
        <w:widowControl w:val="0"/>
        <w:spacing w:before="240" w:after="120" w:line="240" w:lineRule="auto"/>
        <w:ind w:right="-6"/>
        <w:jc w:val="both"/>
      </w:pPr>
      <w:r w:rsidRPr="00267B10">
        <w:rPr>
          <w:rFonts w:cs="Calibri"/>
          <w:color w:val="000000"/>
          <w:w w:val="103"/>
        </w:rPr>
        <w:t>Il Piano Triennale per la prevenzione della corruzione e la trasparenza del triennio 202</w:t>
      </w:r>
      <w:r w:rsidR="00827304">
        <w:rPr>
          <w:rFonts w:cs="Calibri"/>
          <w:color w:val="000000"/>
          <w:w w:val="103"/>
        </w:rPr>
        <w:t>2</w:t>
      </w:r>
      <w:r w:rsidRPr="00267B10">
        <w:rPr>
          <w:rFonts w:cs="Calibri"/>
          <w:color w:val="000000"/>
          <w:w w:val="103"/>
        </w:rPr>
        <w:t xml:space="preserve"> - 202</w:t>
      </w:r>
      <w:r w:rsidR="00827304">
        <w:rPr>
          <w:rFonts w:cs="Calibri"/>
          <w:color w:val="000000"/>
          <w:w w:val="103"/>
        </w:rPr>
        <w:t>4</w:t>
      </w:r>
      <w:r w:rsidRPr="00267B10">
        <w:rPr>
          <w:rFonts w:cs="Calibri"/>
          <w:color w:val="000000"/>
          <w:w w:val="103"/>
        </w:rPr>
        <w:t xml:space="preserve"> (d’ora in poi anche </w:t>
      </w:r>
      <w:r w:rsidR="00827304">
        <w:rPr>
          <w:rFonts w:cs="Calibri"/>
          <w:color w:val="000000"/>
          <w:w w:val="103"/>
        </w:rPr>
        <w:t xml:space="preserve">solo </w:t>
      </w:r>
      <w:r w:rsidRPr="00267B10">
        <w:rPr>
          <w:rFonts w:cs="Calibri"/>
          <w:color w:val="000000"/>
        </w:rPr>
        <w:t>“PTPCT 202</w:t>
      </w:r>
      <w:r w:rsidR="00827304">
        <w:rPr>
          <w:rFonts w:cs="Calibri"/>
          <w:color w:val="000000"/>
        </w:rPr>
        <w:t>2</w:t>
      </w:r>
      <w:r w:rsidRPr="00267B10">
        <w:rPr>
          <w:rFonts w:cs="Calibri"/>
          <w:color w:val="000000"/>
        </w:rPr>
        <w:t xml:space="preserve"> - 202</w:t>
      </w:r>
      <w:r w:rsidR="00827304">
        <w:rPr>
          <w:rFonts w:cs="Calibri"/>
          <w:color w:val="000000"/>
        </w:rPr>
        <w:t>4</w:t>
      </w:r>
      <w:r w:rsidRPr="00267B10">
        <w:rPr>
          <w:rFonts w:cs="Calibri"/>
          <w:color w:val="000000"/>
        </w:rPr>
        <w:t>”) è stato redatto in conformità alla seguente normativa:</w:t>
      </w:r>
    </w:p>
    <w:p w14:paraId="186CE7B4" w14:textId="766E16B5" w:rsidR="002605AA" w:rsidRPr="00267B10" w:rsidRDefault="002605AA" w:rsidP="00FF022C">
      <w:pPr>
        <w:widowControl w:val="0"/>
        <w:spacing w:after="0" w:line="240" w:lineRule="auto"/>
        <w:ind w:left="567" w:right="-6" w:hanging="567"/>
        <w:jc w:val="both"/>
      </w:pPr>
      <w:r w:rsidRPr="00267B10">
        <w:rPr>
          <w:rFonts w:cs="Arial"/>
          <w:color w:val="000000"/>
        </w:rPr>
        <w:t xml:space="preserve">• </w:t>
      </w:r>
      <w:r w:rsidRPr="00267B10">
        <w:rPr>
          <w:rFonts w:cs="Calibri"/>
          <w:color w:val="000000"/>
        </w:rPr>
        <w:tab/>
      </w:r>
      <w:r w:rsidRPr="00267B10">
        <w:rPr>
          <w:rFonts w:cs="Calibri"/>
          <w:color w:val="000000"/>
          <w:spacing w:val="2"/>
        </w:rPr>
        <w:t xml:space="preserve">Legge 6 novembre 2012, n͘ 190 recante “Disposizioni per la prevenzione e la repressione della corruzione e </w:t>
      </w:r>
      <w:r w:rsidRPr="00267B10">
        <w:rPr>
          <w:rFonts w:cs="Calibri"/>
          <w:color w:val="000000"/>
          <w:w w:val="103"/>
        </w:rPr>
        <w:t xml:space="preserve">dell’illegalità nella Pubblica Amministrazione” (d’ora in poi per brevità “Legge Anti-Corruzione” oppure L͘ </w:t>
      </w:r>
      <w:r w:rsidRPr="00267B10">
        <w:rPr>
          <w:rFonts w:cs="Calibri"/>
          <w:color w:val="000000"/>
        </w:rPr>
        <w:t>190/2012).</w:t>
      </w:r>
    </w:p>
    <w:p w14:paraId="2501A25C" w14:textId="2CA5BD3D" w:rsidR="002605AA" w:rsidRPr="00267B10" w:rsidRDefault="002605AA" w:rsidP="00FF022C">
      <w:pPr>
        <w:widowControl w:val="0"/>
        <w:tabs>
          <w:tab w:val="left" w:pos="3509"/>
        </w:tabs>
        <w:spacing w:after="0" w:line="240" w:lineRule="auto"/>
        <w:ind w:left="567" w:right="-6" w:hanging="567"/>
        <w:jc w:val="both"/>
      </w:pPr>
      <w:r w:rsidRPr="00267B10">
        <w:rPr>
          <w:rFonts w:cs="Arial"/>
          <w:color w:val="000000"/>
        </w:rPr>
        <w:t xml:space="preserve">• </w:t>
      </w:r>
      <w:r w:rsidRPr="00267B10">
        <w:rPr>
          <w:rFonts w:cs="Calibri"/>
          <w:color w:val="000000"/>
        </w:rPr>
        <w:tab/>
      </w:r>
      <w:r w:rsidRPr="00267B10">
        <w:rPr>
          <w:rFonts w:cs="Calibri"/>
          <w:color w:val="000000"/>
          <w:w w:val="101"/>
        </w:rPr>
        <w:t xml:space="preserve">Decreto legislativo </w:t>
      </w:r>
      <w:r w:rsidRPr="00267B10">
        <w:rPr>
          <w:rFonts w:cs="Calibri"/>
          <w:color w:val="000000"/>
          <w:w w:val="108"/>
        </w:rPr>
        <w:t xml:space="preserve">14 marzo 2013, n͘ 33 recante “Riordino della disciplina riguardante gli obblighi di </w:t>
      </w:r>
      <w:r w:rsidRPr="00267B10">
        <w:rPr>
          <w:rFonts w:cs="Calibri"/>
          <w:color w:val="000000"/>
          <w:spacing w:val="2"/>
        </w:rPr>
        <w:t xml:space="preserve">pubblicità, trasparenza e diffusione di informazioni da parte delle pubbliche amministrazioni, approvato dal </w:t>
      </w:r>
      <w:r w:rsidRPr="00267B10">
        <w:rPr>
          <w:rFonts w:cs="Calibri"/>
          <w:color w:val="000000"/>
          <w:spacing w:val="1"/>
        </w:rPr>
        <w:t xml:space="preserve">Governo il 15 febbraio 2013, in attuazione di commi 35 e 36 dell’art͘ 1 della l͘ n͘ 190 del 2012” (d’ora in poi, </w:t>
      </w:r>
      <w:r w:rsidRPr="00267B10">
        <w:rPr>
          <w:rFonts w:cs="Calibri"/>
          <w:color w:val="000000"/>
          <w:spacing w:val="-1"/>
        </w:rPr>
        <w:t xml:space="preserve">per brevità, “Decreto Trasparenza” oppure </w:t>
      </w:r>
      <w:proofErr w:type="spellStart"/>
      <w:r w:rsidR="00110AC0">
        <w:rPr>
          <w:rFonts w:cs="Calibri"/>
          <w:color w:val="000000"/>
          <w:spacing w:val="-1"/>
        </w:rPr>
        <w:t>D</w:t>
      </w:r>
      <w:r w:rsidR="00C80259">
        <w:rPr>
          <w:rFonts w:cs="Calibri"/>
          <w:color w:val="000000"/>
          <w:spacing w:val="-1"/>
        </w:rPr>
        <w:t>.</w:t>
      </w:r>
      <w:r w:rsidR="00110AC0">
        <w:rPr>
          <w:rFonts w:cs="Calibri"/>
          <w:color w:val="000000"/>
          <w:spacing w:val="-1"/>
        </w:rPr>
        <w:t>Lgs.</w:t>
      </w:r>
      <w:proofErr w:type="spellEnd"/>
      <w:r w:rsidRPr="00267B10">
        <w:rPr>
          <w:rFonts w:cs="Calibri"/>
          <w:color w:val="000000"/>
          <w:spacing w:val="-1"/>
        </w:rPr>
        <w:t xml:space="preserve"> 33/2013)</w:t>
      </w:r>
    </w:p>
    <w:p w14:paraId="4ABE5F37" w14:textId="77777777" w:rsidR="002605AA" w:rsidRPr="00267B10" w:rsidRDefault="002605AA" w:rsidP="00FF022C">
      <w:pPr>
        <w:widowControl w:val="0"/>
        <w:spacing w:after="0" w:line="240" w:lineRule="auto"/>
        <w:ind w:left="567" w:right="-6" w:hanging="567"/>
        <w:jc w:val="both"/>
      </w:pPr>
      <w:r w:rsidRPr="00267B10">
        <w:rPr>
          <w:rFonts w:cs="Arial"/>
          <w:color w:val="000000"/>
        </w:rPr>
        <w:t xml:space="preserve">• </w:t>
      </w:r>
      <w:r w:rsidRPr="00267B10">
        <w:rPr>
          <w:rFonts w:cs="Calibri"/>
          <w:color w:val="000000"/>
        </w:rPr>
        <w:tab/>
      </w:r>
      <w:r w:rsidRPr="00267B10">
        <w:rPr>
          <w:rFonts w:cs="Calibri"/>
          <w:color w:val="000000"/>
          <w:spacing w:val="1"/>
        </w:rPr>
        <w:t xml:space="preserve">Decreto legislativo 8 aprile 2013, n͘ 39 recante “Disposizioni in materia di </w:t>
      </w:r>
      <w:proofErr w:type="spellStart"/>
      <w:r w:rsidRPr="00267B10">
        <w:rPr>
          <w:rFonts w:cs="Calibri"/>
          <w:color w:val="000000"/>
          <w:spacing w:val="1"/>
        </w:rPr>
        <w:t>inconferibilità</w:t>
      </w:r>
      <w:proofErr w:type="spellEnd"/>
      <w:r w:rsidRPr="00267B10">
        <w:rPr>
          <w:rFonts w:cs="Calibri"/>
          <w:color w:val="000000"/>
          <w:spacing w:val="1"/>
        </w:rPr>
        <w:t xml:space="preserve"> e incompatibilità di </w:t>
      </w:r>
      <w:r w:rsidRPr="00267B10">
        <w:rPr>
          <w:rFonts w:cs="Calibri"/>
          <w:color w:val="000000"/>
          <w:w w:val="109"/>
        </w:rPr>
        <w:t xml:space="preserve">incarichi presso le pubbliche amministrazioni e presso gli enti privati in controllo pubblico, a norma </w:t>
      </w:r>
      <w:r w:rsidRPr="00267B10">
        <w:rPr>
          <w:rFonts w:cs="Calibri"/>
          <w:color w:val="000000"/>
          <w:w w:val="105"/>
        </w:rPr>
        <w:t xml:space="preserve">dell’articolo 1, comma 49 e 50, della legge 6 novembre 2012, n͘ 190 (d’ora in poi, per brevità “Decreto </w:t>
      </w:r>
      <w:proofErr w:type="spellStart"/>
      <w:r w:rsidRPr="00267B10">
        <w:rPr>
          <w:rFonts w:cs="Calibri"/>
          <w:color w:val="000000"/>
          <w:spacing w:val="-1"/>
        </w:rPr>
        <w:t>inconferibilità</w:t>
      </w:r>
      <w:proofErr w:type="spellEnd"/>
      <w:r w:rsidRPr="00267B10">
        <w:rPr>
          <w:rFonts w:cs="Calibri"/>
          <w:color w:val="000000"/>
          <w:spacing w:val="-1"/>
        </w:rPr>
        <w:t xml:space="preserve"> e incompatibilità”, oppure </w:t>
      </w:r>
      <w:proofErr w:type="spellStart"/>
      <w:r w:rsidR="00110AC0">
        <w:rPr>
          <w:rFonts w:cs="Calibri"/>
          <w:color w:val="000000"/>
          <w:spacing w:val="-1"/>
        </w:rPr>
        <w:t>D.Lgs.</w:t>
      </w:r>
      <w:proofErr w:type="spellEnd"/>
      <w:r w:rsidRPr="00267B10">
        <w:rPr>
          <w:rFonts w:cs="Calibri"/>
          <w:color w:val="000000"/>
          <w:spacing w:val="-1"/>
        </w:rPr>
        <w:t xml:space="preserve"> 39/2013)</w:t>
      </w:r>
    </w:p>
    <w:p w14:paraId="045798E0" w14:textId="77777777" w:rsidR="002605AA" w:rsidRPr="00267B10" w:rsidRDefault="002605AA" w:rsidP="00FF022C">
      <w:pPr>
        <w:widowControl w:val="0"/>
        <w:spacing w:after="0" w:line="240" w:lineRule="auto"/>
        <w:ind w:left="567" w:right="-6" w:hanging="567"/>
        <w:jc w:val="both"/>
      </w:pPr>
      <w:r w:rsidRPr="00267B10">
        <w:rPr>
          <w:rFonts w:cs="Arial"/>
          <w:color w:val="000000"/>
        </w:rPr>
        <w:t xml:space="preserve">• </w:t>
      </w:r>
      <w:r w:rsidRPr="00267B10">
        <w:rPr>
          <w:rFonts w:cs="Calibri"/>
          <w:color w:val="000000"/>
        </w:rPr>
        <w:tab/>
      </w:r>
      <w:r w:rsidRPr="00267B10">
        <w:rPr>
          <w:rFonts w:cs="Calibri"/>
          <w:color w:val="000000"/>
          <w:spacing w:val="1"/>
        </w:rPr>
        <w:t xml:space="preserve">Decreto legislativo 25 maggio 2016 n͘ 97 recante “Revisione e semplificazione delle disposizioni in materia di prevenzione della corruzione, pubblicità e trasparenza, correttivo della legge 6 novembre 2012, n. 190 e del </w:t>
      </w:r>
      <w:r w:rsidRPr="00267B10">
        <w:rPr>
          <w:rFonts w:cs="Calibri"/>
          <w:color w:val="000000"/>
        </w:rPr>
        <w:t>decreto legislativo 14 marzo 2013, n. 33, ai sensi dell'articolo 7 della legge 7 agosto 2015, n. 124, in materia di riorganizzazione delle amministrazioni pubbliche”</w:t>
      </w:r>
    </w:p>
    <w:p w14:paraId="7A2D2C6D" w14:textId="77777777" w:rsidR="002605AA" w:rsidRPr="00267B10" w:rsidRDefault="002605AA" w:rsidP="00FF022C">
      <w:pPr>
        <w:widowControl w:val="0"/>
        <w:spacing w:after="0" w:line="240" w:lineRule="auto"/>
        <w:ind w:left="567" w:right="-6" w:hanging="567"/>
        <w:jc w:val="both"/>
      </w:pPr>
      <w:r w:rsidRPr="00267B10">
        <w:rPr>
          <w:rFonts w:cs="Arial"/>
          <w:color w:val="000000"/>
          <w:spacing w:val="2"/>
        </w:rPr>
        <w:t>•</w:t>
      </w:r>
      <w:r w:rsidRPr="00267B10">
        <w:rPr>
          <w:rFonts w:cs="Calibri"/>
          <w:color w:val="000000"/>
        </w:rPr>
        <w:tab/>
      </w:r>
      <w:r w:rsidRPr="00267B10">
        <w:rPr>
          <w:rFonts w:cs="Calibri"/>
          <w:color w:val="000000"/>
          <w:spacing w:val="1"/>
        </w:rPr>
        <w:t>Legge 25 aprile 1938, n͘ 897, recante “Norme sull’obbligatorietà dell'iscrizione negli albi professionali e sulle funzioni relative alla custodia degli albi”</w:t>
      </w:r>
    </w:p>
    <w:p w14:paraId="320E528D" w14:textId="77777777" w:rsidR="002605AA" w:rsidRPr="00267B10" w:rsidRDefault="002605AA" w:rsidP="00FF022C">
      <w:pPr>
        <w:widowControl w:val="0"/>
        <w:spacing w:after="0" w:line="240" w:lineRule="auto"/>
        <w:ind w:left="567" w:right="-6" w:hanging="567"/>
        <w:jc w:val="both"/>
      </w:pPr>
      <w:r w:rsidRPr="00267B10">
        <w:rPr>
          <w:rFonts w:cs="Arial"/>
          <w:color w:val="000000"/>
          <w:spacing w:val="2"/>
        </w:rPr>
        <w:t>•</w:t>
      </w:r>
      <w:r w:rsidRPr="00267B10">
        <w:rPr>
          <w:rFonts w:cs="Calibri"/>
          <w:color w:val="000000"/>
        </w:rPr>
        <w:tab/>
      </w:r>
      <w:r w:rsidRPr="00267B10">
        <w:rPr>
          <w:rFonts w:cs="Calibri"/>
          <w:color w:val="000000"/>
          <w:spacing w:val="2"/>
        </w:rPr>
        <w:t xml:space="preserve">Decreto Legislativo Luogotenenziale 23 novembre 1944 n͘ 382, recante “Norme sui Consigli degli Ordini e </w:t>
      </w:r>
      <w:r w:rsidRPr="00267B10">
        <w:rPr>
          <w:rFonts w:cs="Calibri"/>
          <w:color w:val="000000"/>
          <w:spacing w:val="1"/>
        </w:rPr>
        <w:t>Collegi e sulle Commissioni Centrali Professionali”</w:t>
      </w:r>
    </w:p>
    <w:p w14:paraId="6A81B5ED" w14:textId="77777777" w:rsidR="002605AA" w:rsidRPr="00267B10" w:rsidRDefault="002605AA" w:rsidP="00FF022C">
      <w:pPr>
        <w:widowControl w:val="0"/>
        <w:spacing w:after="0" w:line="240" w:lineRule="auto"/>
        <w:ind w:left="567" w:right="-6" w:hanging="567"/>
        <w:jc w:val="both"/>
        <w:rPr>
          <w:rFonts w:cs="Calibri"/>
          <w:color w:val="000000"/>
          <w:spacing w:val="1"/>
        </w:rPr>
      </w:pPr>
      <w:r w:rsidRPr="00267B10">
        <w:rPr>
          <w:rFonts w:cs="Arial"/>
          <w:color w:val="000000"/>
          <w:spacing w:val="2"/>
        </w:rPr>
        <w:t>•</w:t>
      </w:r>
      <w:r w:rsidRPr="00267B10">
        <w:rPr>
          <w:rFonts w:cs="Calibri"/>
          <w:color w:val="000000"/>
        </w:rPr>
        <w:tab/>
      </w:r>
      <w:r w:rsidRPr="00267B10">
        <w:rPr>
          <w:rFonts w:cs="Calibri"/>
          <w:color w:val="000000"/>
          <w:spacing w:val="1"/>
        </w:rPr>
        <w:t>Decreto legislativo Presidenziale 21 giugno 1946, n͘ 6 recante “Modificazioni agli ordinamenti professionali”</w:t>
      </w:r>
    </w:p>
    <w:p w14:paraId="17958886" w14:textId="77777777" w:rsidR="002605AA" w:rsidRPr="00267B10" w:rsidRDefault="002605AA" w:rsidP="00FF022C">
      <w:pPr>
        <w:widowControl w:val="0"/>
        <w:spacing w:after="0" w:line="240" w:lineRule="auto"/>
        <w:ind w:left="567" w:right="-6" w:hanging="567"/>
        <w:jc w:val="both"/>
      </w:pPr>
      <w:r w:rsidRPr="00267B10">
        <w:rPr>
          <w:rFonts w:cs="Arial"/>
          <w:color w:val="000000"/>
        </w:rPr>
        <w:t xml:space="preserve">• </w:t>
      </w:r>
      <w:r w:rsidRPr="00267B10">
        <w:rPr>
          <w:rFonts w:cs="Calibri"/>
          <w:color w:val="000000"/>
        </w:rPr>
        <w:tab/>
      </w:r>
      <w:r w:rsidRPr="00267B10">
        <w:rPr>
          <w:rFonts w:cs="Calibri"/>
          <w:color w:val="000000"/>
          <w:w w:val="104"/>
        </w:rPr>
        <w:t xml:space="preserve">Decreto del Presidente della Repubblica 5 giugno 2001, n͘ 328, recante “Modifiche ed integrazioni della </w:t>
      </w:r>
      <w:r w:rsidRPr="00267B10">
        <w:rPr>
          <w:rFonts w:cs="Calibri"/>
          <w:color w:val="000000"/>
          <w:w w:val="105"/>
        </w:rPr>
        <w:t xml:space="preserve">disciplina dei requisiti per l'ammissione all'esame di Stato e delle relative prove per l'esercizio di talune </w:t>
      </w:r>
      <w:r w:rsidRPr="00267B10">
        <w:rPr>
          <w:rFonts w:cs="Calibri"/>
          <w:color w:val="000000"/>
        </w:rPr>
        <w:t>professioni, nonché' della disciplina dei relativi ordinamenti”</w:t>
      </w:r>
    </w:p>
    <w:p w14:paraId="5EA34BF4" w14:textId="77777777" w:rsidR="002605AA" w:rsidRPr="00267B10" w:rsidRDefault="002605AA" w:rsidP="00FF022C">
      <w:pPr>
        <w:widowControl w:val="0"/>
        <w:spacing w:after="0" w:line="240" w:lineRule="auto"/>
        <w:ind w:left="567" w:right="-6" w:hanging="567"/>
        <w:jc w:val="both"/>
      </w:pPr>
      <w:r w:rsidRPr="00267B10">
        <w:rPr>
          <w:rFonts w:cs="Arial"/>
          <w:color w:val="000000"/>
        </w:rPr>
        <w:t xml:space="preserve">• </w:t>
      </w:r>
      <w:r w:rsidRPr="00267B10">
        <w:rPr>
          <w:rFonts w:cs="Calibri"/>
          <w:color w:val="000000"/>
        </w:rPr>
        <w:tab/>
      </w:r>
      <w:r w:rsidRPr="00267B10">
        <w:rPr>
          <w:rFonts w:cs="Calibri"/>
          <w:color w:val="000000"/>
          <w:w w:val="104"/>
        </w:rPr>
        <w:t xml:space="preserve">Decreto del Presidente della Repubblica 08 luglio 2005, n͘ 169, recante “Regolamento per il riordino del </w:t>
      </w:r>
      <w:r w:rsidRPr="00267B10">
        <w:rPr>
          <w:rFonts w:cs="Calibri"/>
          <w:color w:val="000000"/>
        </w:rPr>
        <w:t>sistema elettorale e della composizione degli organi di ordini professionali”</w:t>
      </w:r>
    </w:p>
    <w:p w14:paraId="39A5B039" w14:textId="42F31CC8" w:rsidR="002605AA" w:rsidRDefault="002605AA" w:rsidP="00FF022C">
      <w:pPr>
        <w:widowControl w:val="0"/>
        <w:spacing w:after="0" w:line="240" w:lineRule="auto"/>
        <w:ind w:left="567" w:right="-6" w:hanging="567"/>
        <w:jc w:val="both"/>
        <w:rPr>
          <w:rFonts w:cs="Calibri"/>
          <w:color w:val="000000"/>
        </w:rPr>
      </w:pPr>
      <w:r w:rsidRPr="00267B10">
        <w:rPr>
          <w:rFonts w:cs="Arial"/>
          <w:color w:val="000000"/>
        </w:rPr>
        <w:t xml:space="preserve">• </w:t>
      </w:r>
      <w:r w:rsidRPr="00267B10">
        <w:rPr>
          <w:rFonts w:cs="Calibri"/>
          <w:color w:val="000000"/>
        </w:rPr>
        <w:tab/>
      </w:r>
      <w:r w:rsidRPr="00267B10">
        <w:rPr>
          <w:rFonts w:cs="Calibri"/>
          <w:color w:val="000000"/>
          <w:spacing w:val="1"/>
        </w:rPr>
        <w:t xml:space="preserve">Decreto del Presidente della Repubblica 7 agosto 2012, n͘ 137, recante “Regolamento recante riforma degli </w:t>
      </w:r>
      <w:r w:rsidRPr="00267B10">
        <w:rPr>
          <w:rFonts w:cs="Calibri"/>
          <w:color w:val="000000"/>
          <w:w w:val="105"/>
        </w:rPr>
        <w:t xml:space="preserve">ordinamenti professionali, a norma dell'articolo 3, comma 5, del decreto-legge 13 agosto 2011, n. 138, </w:t>
      </w:r>
      <w:r w:rsidRPr="00267B10">
        <w:rPr>
          <w:rFonts w:cs="Calibri"/>
          <w:color w:val="000000"/>
        </w:rPr>
        <w:t>convertito, con modificazioni, dalla legge 14 settembre 2011, n͘ 148”</w:t>
      </w:r>
      <w:r w:rsidR="00F7689D">
        <w:rPr>
          <w:rFonts w:cs="Calibri"/>
          <w:color w:val="000000"/>
        </w:rPr>
        <w:t>;</w:t>
      </w:r>
    </w:p>
    <w:p w14:paraId="17FB68DE" w14:textId="0F1E6DF6" w:rsidR="00F7689D" w:rsidRPr="00F7689D" w:rsidRDefault="00F7689D" w:rsidP="00F7689D">
      <w:pPr>
        <w:pStyle w:val="Paragrafoelenco"/>
        <w:widowControl w:val="0"/>
        <w:numPr>
          <w:ilvl w:val="0"/>
          <w:numId w:val="2"/>
        </w:numPr>
        <w:spacing w:after="0" w:line="240" w:lineRule="auto"/>
        <w:ind w:left="567" w:right="-6" w:hanging="567"/>
        <w:jc w:val="both"/>
        <w:rPr>
          <w:rFonts w:cs="Calibri"/>
          <w:color w:val="000000"/>
        </w:rPr>
      </w:pPr>
      <w:r>
        <w:rPr>
          <w:rFonts w:cs="Calibri"/>
          <w:color w:val="000000"/>
        </w:rPr>
        <w:t>Legge</w:t>
      </w:r>
      <w:r w:rsidRPr="00F7689D">
        <w:rPr>
          <w:rFonts w:cs="Calibri"/>
          <w:color w:val="000000"/>
        </w:rPr>
        <w:t xml:space="preserve"> 31 dicembre 2012, n. 247</w:t>
      </w:r>
      <w:r>
        <w:rPr>
          <w:rFonts w:cs="Calibri"/>
          <w:color w:val="000000"/>
        </w:rPr>
        <w:t xml:space="preserve"> – c.d. “</w:t>
      </w:r>
      <w:r w:rsidRPr="00F7689D">
        <w:rPr>
          <w:rFonts w:cs="Calibri"/>
          <w:color w:val="000000"/>
        </w:rPr>
        <w:t>nuova legge professionale</w:t>
      </w:r>
      <w:r>
        <w:rPr>
          <w:rFonts w:cs="Calibri"/>
          <w:color w:val="000000"/>
        </w:rPr>
        <w:t>”</w:t>
      </w:r>
      <w:r w:rsidRPr="00F7689D">
        <w:rPr>
          <w:rFonts w:cs="Calibri"/>
          <w:color w:val="000000"/>
        </w:rPr>
        <w:t xml:space="preserve">; </w:t>
      </w:r>
    </w:p>
    <w:p w14:paraId="03A400AC" w14:textId="37C9FE34" w:rsidR="00F7689D" w:rsidRPr="00267B10" w:rsidRDefault="00F7689D" w:rsidP="00F7689D">
      <w:pPr>
        <w:widowControl w:val="0"/>
        <w:spacing w:after="0" w:line="240" w:lineRule="auto"/>
        <w:ind w:left="567" w:right="-6" w:hanging="567"/>
        <w:jc w:val="both"/>
      </w:pPr>
      <w:r w:rsidRPr="00F7689D">
        <w:rPr>
          <w:rFonts w:cs="Calibri"/>
          <w:color w:val="000000"/>
        </w:rPr>
        <w:t xml:space="preserve">• </w:t>
      </w:r>
      <w:r w:rsidRPr="00F7689D">
        <w:rPr>
          <w:rFonts w:cs="Calibri"/>
          <w:color w:val="000000"/>
        </w:rPr>
        <w:tab/>
        <w:t>Codice Deontologico Forense approvato dal Consiglio Nazionale Forense nella seduta del 31 gennaio 2014 e pubblicato sulla G.U.R.I. n. 241 del 16 ottobre 2014, in vigore dal 15 dicembre 2014;</w:t>
      </w:r>
    </w:p>
    <w:p w14:paraId="246659B8" w14:textId="77777777" w:rsidR="002605AA" w:rsidRPr="00267B10" w:rsidRDefault="002605AA" w:rsidP="00FF022C">
      <w:pPr>
        <w:widowControl w:val="0"/>
        <w:spacing w:after="0" w:line="240" w:lineRule="auto"/>
        <w:ind w:left="567" w:right="-6" w:hanging="567"/>
        <w:jc w:val="both"/>
      </w:pPr>
      <w:r w:rsidRPr="00267B10">
        <w:rPr>
          <w:rFonts w:cs="Arial"/>
          <w:color w:val="000000"/>
        </w:rPr>
        <w:t xml:space="preserve">• </w:t>
      </w:r>
      <w:r w:rsidRPr="00267B10">
        <w:rPr>
          <w:rFonts w:cs="Calibri"/>
          <w:color w:val="000000"/>
        </w:rPr>
        <w:tab/>
      </w:r>
      <w:r w:rsidRPr="00267B10">
        <w:rPr>
          <w:rFonts w:cs="Calibri"/>
          <w:color w:val="000000"/>
          <w:w w:val="106"/>
        </w:rPr>
        <w:t xml:space="preserve">Regolamento (UE) 2016/679 concernente le “Norme relative alla protezione delle persone fisiche con </w:t>
      </w:r>
      <w:r w:rsidRPr="00267B10">
        <w:rPr>
          <w:rFonts w:cs="Calibri"/>
          <w:color w:val="000000"/>
          <w:spacing w:val="1"/>
        </w:rPr>
        <w:t xml:space="preserve">riguardo al trattamento dei dati personali, nonché norme relative alla libera circolazione di tali dati” nonché </w:t>
      </w:r>
      <w:r w:rsidRPr="00267B10">
        <w:rPr>
          <w:rFonts w:cs="Calibri"/>
          <w:color w:val="000000"/>
        </w:rPr>
        <w:t xml:space="preserve">dal </w:t>
      </w:r>
      <w:proofErr w:type="spellStart"/>
      <w:r w:rsidRPr="00267B10">
        <w:rPr>
          <w:rFonts w:cs="Calibri"/>
          <w:color w:val="000000"/>
        </w:rPr>
        <w:t>D.lgs</w:t>
      </w:r>
      <w:proofErr w:type="spellEnd"/>
      <w:r w:rsidRPr="00267B10">
        <w:rPr>
          <w:rFonts w:cs="Calibri"/>
          <w:color w:val="000000"/>
        </w:rPr>
        <w:t xml:space="preserve"> n. 196/</w:t>
      </w:r>
      <w:r w:rsidR="00110AC0">
        <w:rPr>
          <w:rFonts w:cs="Calibri"/>
          <w:color w:val="000000"/>
        </w:rPr>
        <w:t xml:space="preserve">2003 così come riformato dal </w:t>
      </w:r>
      <w:proofErr w:type="spellStart"/>
      <w:r w:rsidR="00110AC0">
        <w:rPr>
          <w:rFonts w:cs="Calibri"/>
          <w:color w:val="000000"/>
        </w:rPr>
        <w:t>D.L</w:t>
      </w:r>
      <w:r w:rsidRPr="00267B10">
        <w:rPr>
          <w:rFonts w:cs="Calibri"/>
          <w:color w:val="000000"/>
        </w:rPr>
        <w:t>gs.</w:t>
      </w:r>
      <w:proofErr w:type="spellEnd"/>
      <w:r w:rsidRPr="00267B10">
        <w:rPr>
          <w:rFonts w:cs="Calibri"/>
          <w:color w:val="000000"/>
        </w:rPr>
        <w:t xml:space="preserve"> n. 101/2018;</w:t>
      </w:r>
    </w:p>
    <w:p w14:paraId="058CA79D" w14:textId="5144C0AF" w:rsidR="002605AA" w:rsidRDefault="002605AA" w:rsidP="00F7689D">
      <w:pPr>
        <w:widowControl w:val="0"/>
        <w:spacing w:after="0" w:line="240" w:lineRule="auto"/>
        <w:ind w:left="567" w:right="-6" w:hanging="567"/>
        <w:jc w:val="both"/>
        <w:rPr>
          <w:rFonts w:cs="Calibri"/>
          <w:color w:val="000000"/>
        </w:rPr>
      </w:pPr>
      <w:r w:rsidRPr="00267B10">
        <w:rPr>
          <w:rFonts w:cs="Arial"/>
          <w:color w:val="000000"/>
        </w:rPr>
        <w:t xml:space="preserve">• </w:t>
      </w:r>
      <w:r w:rsidRPr="00267B10">
        <w:rPr>
          <w:rFonts w:cs="Calibri"/>
          <w:color w:val="000000"/>
        </w:rPr>
        <w:tab/>
      </w:r>
      <w:r w:rsidRPr="00267B10">
        <w:rPr>
          <w:rFonts w:cs="Calibri"/>
          <w:color w:val="000000"/>
          <w:spacing w:val="1"/>
        </w:rPr>
        <w:t xml:space="preserve">D.L. 31 Agosto 2013, n.101 recante “Disposizioni urgenti per il perseguimento di obiettivi di razionalizzazione </w:t>
      </w:r>
      <w:r w:rsidRPr="00267B10">
        <w:rPr>
          <w:rFonts w:cs="Calibri"/>
          <w:color w:val="000000"/>
          <w:w w:val="103"/>
        </w:rPr>
        <w:t xml:space="preserve">delle pubbliche amministrazioni”, convertito dalla L. 30 ottobre 2013 n.125, nelle parti relative agli ordini </w:t>
      </w:r>
      <w:r w:rsidRPr="00267B10">
        <w:rPr>
          <w:rFonts w:cs="Calibri"/>
          <w:color w:val="000000"/>
        </w:rPr>
        <w:t>professionali (art.2, co. 2 e 2 bis)</w:t>
      </w:r>
      <w:r w:rsidR="00F7689D">
        <w:rPr>
          <w:rFonts w:cs="Calibri"/>
          <w:color w:val="000000"/>
        </w:rPr>
        <w:t>;</w:t>
      </w:r>
    </w:p>
    <w:p w14:paraId="55A0D510" w14:textId="444F4EF0" w:rsidR="00F7689D" w:rsidRDefault="00F7689D" w:rsidP="00F7689D">
      <w:pPr>
        <w:widowControl w:val="0"/>
        <w:spacing w:after="0" w:line="240" w:lineRule="auto"/>
        <w:ind w:left="567" w:right="-6" w:hanging="567"/>
        <w:jc w:val="both"/>
        <w:rPr>
          <w:rFonts w:cs="Calibri"/>
          <w:color w:val="000000"/>
        </w:rPr>
      </w:pPr>
      <w:r w:rsidRPr="00F7689D">
        <w:rPr>
          <w:rFonts w:cs="Calibri"/>
          <w:color w:val="000000"/>
        </w:rPr>
        <w:t xml:space="preserve">• </w:t>
      </w:r>
      <w:r w:rsidRPr="00F7689D">
        <w:rPr>
          <w:rFonts w:cs="Calibri"/>
          <w:color w:val="000000"/>
        </w:rPr>
        <w:tab/>
        <w:t>Legge 30 novembre 2017, n. 179 recante “Disposizioni per la tutela degli autori di segnalazioni di reati o irregolarità di cui siano venuti a conoscenza nell’ambito di un rapporto di lavoro pubblico o privato”</w:t>
      </w:r>
      <w:r>
        <w:rPr>
          <w:rFonts w:cs="Calibri"/>
          <w:color w:val="000000"/>
        </w:rPr>
        <w:t>;</w:t>
      </w:r>
    </w:p>
    <w:p w14:paraId="6634CA65" w14:textId="77777777" w:rsidR="00F7689D" w:rsidRPr="00267B10" w:rsidRDefault="00F7689D" w:rsidP="00F7689D">
      <w:pPr>
        <w:widowControl w:val="0"/>
        <w:spacing w:after="0" w:line="240" w:lineRule="auto"/>
        <w:ind w:left="567" w:right="-6" w:hanging="567"/>
        <w:jc w:val="both"/>
      </w:pPr>
    </w:p>
    <w:p w14:paraId="0006D541" w14:textId="3E16FF22" w:rsidR="002605AA" w:rsidRPr="00267B10" w:rsidRDefault="002605AA" w:rsidP="00267B10">
      <w:pPr>
        <w:widowControl w:val="0"/>
        <w:spacing w:after="120" w:line="240" w:lineRule="auto"/>
        <w:ind w:right="-6"/>
      </w:pPr>
      <w:r w:rsidRPr="00267B10">
        <w:rPr>
          <w:rFonts w:cs="Calibri"/>
          <w:color w:val="000000"/>
        </w:rPr>
        <w:t>Ed in conformità a:</w:t>
      </w:r>
    </w:p>
    <w:p w14:paraId="212FE054" w14:textId="02357AC3" w:rsidR="002605AA" w:rsidRPr="00267B10" w:rsidRDefault="002605AA" w:rsidP="00FF022C">
      <w:pPr>
        <w:widowControl w:val="0"/>
        <w:tabs>
          <w:tab w:val="left" w:pos="1985"/>
        </w:tabs>
        <w:spacing w:after="0" w:line="240" w:lineRule="auto"/>
        <w:ind w:left="567" w:right="-6" w:hanging="567"/>
        <w:jc w:val="both"/>
      </w:pPr>
      <w:r w:rsidRPr="00267B10">
        <w:rPr>
          <w:rFonts w:cs="Arial"/>
          <w:color w:val="000000"/>
          <w:w w:val="106"/>
        </w:rPr>
        <w:t>•</w:t>
      </w:r>
      <w:r w:rsidRPr="00267B10">
        <w:rPr>
          <w:rFonts w:cs="Arial"/>
          <w:color w:val="000000"/>
          <w:w w:val="106"/>
        </w:rPr>
        <w:tab/>
      </w:r>
      <w:r w:rsidRPr="00267B10">
        <w:rPr>
          <w:rFonts w:cs="Calibri"/>
          <w:color w:val="000000"/>
          <w:w w:val="106"/>
        </w:rPr>
        <w:t xml:space="preserve">Delibera </w:t>
      </w:r>
      <w:r w:rsidR="001C56AC">
        <w:rPr>
          <w:rFonts w:cs="Calibri"/>
          <w:color w:val="000000"/>
          <w:w w:val="106"/>
        </w:rPr>
        <w:t>ANAC</w:t>
      </w:r>
      <w:r w:rsidRPr="00267B10">
        <w:rPr>
          <w:rFonts w:cs="Calibri"/>
          <w:color w:val="000000"/>
          <w:w w:val="106"/>
        </w:rPr>
        <w:t xml:space="preserve"> (già CIVIT) n͘ 72 dell'11 settembre 2013 con cui è stato approvato il Piano Nazionale A</w:t>
      </w:r>
      <w:r w:rsidRPr="00267B10">
        <w:rPr>
          <w:rFonts w:cs="Calibri"/>
          <w:color w:val="000000"/>
        </w:rPr>
        <w:t>nticorruzione (d’ora in poi per brevità PN</w:t>
      </w:r>
      <w:r w:rsidR="00F7689D">
        <w:rPr>
          <w:rFonts w:cs="Calibri"/>
          <w:color w:val="000000"/>
        </w:rPr>
        <w:t>A</w:t>
      </w:r>
      <w:r w:rsidRPr="00267B10">
        <w:rPr>
          <w:rFonts w:cs="Calibri"/>
          <w:color w:val="000000"/>
          <w:w w:val="102"/>
        </w:rPr>
        <w:t>);</w:t>
      </w:r>
    </w:p>
    <w:p w14:paraId="44BDB575" w14:textId="5D43EF0C" w:rsidR="002605AA" w:rsidRPr="00267B10" w:rsidRDefault="002605AA" w:rsidP="00FF022C">
      <w:pPr>
        <w:widowControl w:val="0"/>
        <w:tabs>
          <w:tab w:val="left" w:pos="1985"/>
        </w:tabs>
        <w:spacing w:after="0" w:line="240" w:lineRule="auto"/>
        <w:ind w:left="567" w:right="-6" w:hanging="567"/>
        <w:jc w:val="both"/>
      </w:pPr>
      <w:r w:rsidRPr="00267B10">
        <w:rPr>
          <w:rFonts w:cs="Arial"/>
          <w:color w:val="000000"/>
          <w:w w:val="103"/>
        </w:rPr>
        <w:t>•</w:t>
      </w:r>
      <w:r w:rsidRPr="00267B10">
        <w:rPr>
          <w:rFonts w:cs="Arial"/>
          <w:color w:val="000000"/>
          <w:w w:val="103"/>
        </w:rPr>
        <w:tab/>
      </w:r>
      <w:r w:rsidRPr="00267B10">
        <w:rPr>
          <w:rFonts w:cs="Calibri"/>
          <w:color w:val="000000"/>
          <w:w w:val="103"/>
        </w:rPr>
        <w:t>Delibera ANAC n.</w:t>
      </w:r>
      <w:r w:rsidR="001C56AC">
        <w:rPr>
          <w:rFonts w:cs="Calibri"/>
          <w:color w:val="000000"/>
          <w:w w:val="103"/>
        </w:rPr>
        <w:t xml:space="preserve"> </w:t>
      </w:r>
      <w:r w:rsidRPr="00267B10">
        <w:rPr>
          <w:rFonts w:cs="Calibri"/>
          <w:color w:val="000000"/>
          <w:w w:val="103"/>
        </w:rPr>
        <w:t xml:space="preserve">145/2014 del 21 ottobre 2014 avente per oggetto: "Parere dell'Autorità sull'applicazione </w:t>
      </w:r>
      <w:r w:rsidRPr="00267B10">
        <w:rPr>
          <w:rFonts w:cs="Calibri"/>
          <w:color w:val="000000"/>
        </w:rPr>
        <w:t>della l͘ n͘190/2012 e dei decreti delegati agli Ordini e Collegi professionali”;</w:t>
      </w:r>
    </w:p>
    <w:p w14:paraId="3CE720CC" w14:textId="6A66FD95" w:rsidR="002605AA" w:rsidRPr="00267B10" w:rsidRDefault="002605AA" w:rsidP="00FF022C">
      <w:pPr>
        <w:widowControl w:val="0"/>
        <w:tabs>
          <w:tab w:val="left" w:pos="1985"/>
        </w:tabs>
        <w:spacing w:after="0" w:line="240" w:lineRule="auto"/>
        <w:ind w:left="567" w:right="-6" w:hanging="567"/>
        <w:jc w:val="both"/>
      </w:pPr>
      <w:r w:rsidRPr="00267B10">
        <w:rPr>
          <w:rFonts w:cs="Arial"/>
          <w:color w:val="000000"/>
          <w:w w:val="102"/>
        </w:rPr>
        <w:t>•</w:t>
      </w:r>
      <w:r w:rsidRPr="00267B10">
        <w:rPr>
          <w:rFonts w:cs="Arial"/>
          <w:color w:val="000000"/>
          <w:w w:val="102"/>
        </w:rPr>
        <w:tab/>
      </w:r>
      <w:r w:rsidRPr="00267B10">
        <w:rPr>
          <w:rFonts w:cs="Calibri"/>
          <w:color w:val="000000"/>
          <w:w w:val="102"/>
        </w:rPr>
        <w:t xml:space="preserve">Determinazione </w:t>
      </w:r>
      <w:r w:rsidR="001C56AC">
        <w:rPr>
          <w:rFonts w:cs="Calibri"/>
          <w:color w:val="000000"/>
          <w:w w:val="102"/>
        </w:rPr>
        <w:t xml:space="preserve">ANAC </w:t>
      </w:r>
      <w:r w:rsidRPr="00267B10">
        <w:rPr>
          <w:rFonts w:cs="Calibri"/>
          <w:color w:val="000000"/>
          <w:w w:val="102"/>
        </w:rPr>
        <w:t>n͘</w:t>
      </w:r>
      <w:r w:rsidR="00110AC0">
        <w:rPr>
          <w:rFonts w:cs="Calibri"/>
          <w:color w:val="000000"/>
          <w:w w:val="102"/>
        </w:rPr>
        <w:t xml:space="preserve">. </w:t>
      </w:r>
      <w:r w:rsidRPr="00267B10">
        <w:rPr>
          <w:rFonts w:cs="Calibri"/>
          <w:color w:val="000000"/>
          <w:w w:val="102"/>
        </w:rPr>
        <w:t>12 del</w:t>
      </w:r>
      <w:r w:rsidR="00110AC0">
        <w:rPr>
          <w:rFonts w:cs="Calibri"/>
          <w:color w:val="000000"/>
          <w:w w:val="102"/>
        </w:rPr>
        <w:t xml:space="preserve"> </w:t>
      </w:r>
      <w:r w:rsidRPr="00267B10">
        <w:rPr>
          <w:rFonts w:cs="Calibri"/>
          <w:color w:val="000000"/>
          <w:w w:val="102"/>
        </w:rPr>
        <w:t>28 ottobre 2015, Aggiornamento</w:t>
      </w:r>
      <w:r w:rsidRPr="00267B10">
        <w:rPr>
          <w:rFonts w:cs="Calibri"/>
          <w:color w:val="000000"/>
        </w:rPr>
        <w:t xml:space="preserve"> </w:t>
      </w:r>
      <w:r w:rsidRPr="00267B10">
        <w:rPr>
          <w:rFonts w:cs="Calibri"/>
          <w:color w:val="000000"/>
          <w:w w:val="102"/>
        </w:rPr>
        <w:t>2015 al PN</w:t>
      </w:r>
      <w:r w:rsidR="001C56AC">
        <w:rPr>
          <w:rFonts w:cs="Calibri"/>
          <w:color w:val="000000"/>
          <w:w w:val="102"/>
        </w:rPr>
        <w:t>A</w:t>
      </w:r>
      <w:r w:rsidRPr="00267B10">
        <w:rPr>
          <w:rFonts w:cs="Calibri"/>
          <w:color w:val="000000"/>
          <w:w w:val="102"/>
        </w:rPr>
        <w:t>”</w:t>
      </w:r>
      <w:r w:rsidR="00827304">
        <w:rPr>
          <w:rFonts w:cs="Calibri"/>
          <w:color w:val="000000"/>
          <w:w w:val="102"/>
        </w:rPr>
        <w:t xml:space="preserve"> </w:t>
      </w:r>
      <w:r w:rsidRPr="00267B10">
        <w:rPr>
          <w:rFonts w:cs="Calibri"/>
          <w:color w:val="000000"/>
          <w:w w:val="102"/>
        </w:rPr>
        <w:t xml:space="preserve">(per brevità </w:t>
      </w:r>
      <w:r w:rsidRPr="00267B10">
        <w:rPr>
          <w:rFonts w:cs="Calibri"/>
          <w:color w:val="000000"/>
          <w:w w:val="102"/>
        </w:rPr>
        <w:lastRenderedPageBreak/>
        <w:t>Aggiornamento PNA 2015);</w:t>
      </w:r>
    </w:p>
    <w:p w14:paraId="09E1FD0B" w14:textId="1ADF4223" w:rsidR="002605AA" w:rsidRPr="00267B10" w:rsidRDefault="002605AA" w:rsidP="00FF022C">
      <w:pPr>
        <w:widowControl w:val="0"/>
        <w:tabs>
          <w:tab w:val="left" w:pos="1985"/>
          <w:tab w:val="left" w:pos="2922"/>
          <w:tab w:val="left" w:pos="3718"/>
          <w:tab w:val="left" w:pos="4610"/>
        </w:tabs>
        <w:spacing w:after="0" w:line="240" w:lineRule="auto"/>
        <w:ind w:left="567" w:right="-6" w:hanging="567"/>
        <w:jc w:val="both"/>
      </w:pPr>
      <w:r w:rsidRPr="00267B10">
        <w:rPr>
          <w:rFonts w:cs="Arial"/>
          <w:color w:val="000000"/>
          <w:w w:val="102"/>
        </w:rPr>
        <w:t>•</w:t>
      </w:r>
      <w:r w:rsidRPr="00267B10">
        <w:rPr>
          <w:rFonts w:cs="Arial"/>
          <w:color w:val="000000"/>
          <w:w w:val="102"/>
        </w:rPr>
        <w:tab/>
      </w:r>
      <w:r w:rsidRPr="00267B10">
        <w:rPr>
          <w:rFonts w:cs="Calibri"/>
          <w:color w:val="000000"/>
          <w:w w:val="102"/>
        </w:rPr>
        <w:t xml:space="preserve">Delibera n͘. 831 del 3 agosto </w:t>
      </w:r>
      <w:r w:rsidRPr="00267B10">
        <w:rPr>
          <w:rFonts w:cs="Calibri"/>
          <w:color w:val="000000"/>
          <w:w w:val="103"/>
        </w:rPr>
        <w:t>2016 “Determinazione di approvazione definitiva del Piano Nazionale A</w:t>
      </w:r>
      <w:r w:rsidRPr="00267B10">
        <w:rPr>
          <w:rFonts w:cs="Calibri"/>
          <w:color w:val="000000"/>
        </w:rPr>
        <w:t>nticorruzione 2016” (per brevità PN</w:t>
      </w:r>
      <w:r w:rsidR="001C56AC">
        <w:rPr>
          <w:rFonts w:cs="Calibri"/>
          <w:color w:val="000000"/>
        </w:rPr>
        <w:t>A</w:t>
      </w:r>
      <w:r w:rsidR="00110AC0">
        <w:rPr>
          <w:rFonts w:cs="Calibri"/>
          <w:color w:val="000000"/>
        </w:rPr>
        <w:t xml:space="preserve"> </w:t>
      </w:r>
      <w:r w:rsidRPr="00267B10">
        <w:rPr>
          <w:rFonts w:cs="Calibri"/>
          <w:color w:val="000000"/>
          <w:w w:val="102"/>
        </w:rPr>
        <w:t>2016);</w:t>
      </w:r>
    </w:p>
    <w:p w14:paraId="3DB534AF" w14:textId="1695AF3B" w:rsidR="002605AA" w:rsidRPr="00267B10" w:rsidRDefault="002605AA" w:rsidP="00FF022C">
      <w:pPr>
        <w:widowControl w:val="0"/>
        <w:tabs>
          <w:tab w:val="left" w:pos="1985"/>
        </w:tabs>
        <w:spacing w:after="0" w:line="240" w:lineRule="auto"/>
        <w:ind w:left="567" w:right="-6" w:hanging="567"/>
        <w:jc w:val="both"/>
        <w:rPr>
          <w:rFonts w:cs="Calibri"/>
          <w:color w:val="000000"/>
          <w:spacing w:val="-1"/>
        </w:rPr>
      </w:pPr>
      <w:r w:rsidRPr="00267B10">
        <w:rPr>
          <w:rFonts w:cs="Arial"/>
          <w:color w:val="000000"/>
          <w:spacing w:val="1"/>
        </w:rPr>
        <w:t>•</w:t>
      </w:r>
      <w:r w:rsidRPr="00267B10">
        <w:rPr>
          <w:rFonts w:cs="Arial"/>
          <w:color w:val="000000"/>
          <w:spacing w:val="1"/>
        </w:rPr>
        <w:tab/>
      </w:r>
      <w:r w:rsidRPr="00267B10">
        <w:rPr>
          <w:rFonts w:cs="Calibri"/>
          <w:color w:val="000000"/>
          <w:spacing w:val="1"/>
        </w:rPr>
        <w:t xml:space="preserve">Delibera </w:t>
      </w:r>
      <w:r w:rsidR="001C56AC">
        <w:rPr>
          <w:rFonts w:cs="Calibri"/>
          <w:color w:val="000000"/>
          <w:spacing w:val="1"/>
        </w:rPr>
        <w:t>ANAC</w:t>
      </w:r>
      <w:r w:rsidRPr="00267B10">
        <w:rPr>
          <w:rFonts w:cs="Calibri"/>
          <w:color w:val="000000"/>
          <w:spacing w:val="1"/>
        </w:rPr>
        <w:t xml:space="preserve"> n͘ 1310/2016 “Prime linee guida recanti indicazioni sull’attuazione degli obblighi di pubblicità, </w:t>
      </w:r>
      <w:r w:rsidRPr="00267B10">
        <w:rPr>
          <w:rFonts w:cs="Calibri"/>
          <w:color w:val="000000"/>
          <w:spacing w:val="-1"/>
        </w:rPr>
        <w:t xml:space="preserve">trasparenza e diffusione di informazioni contenute nel </w:t>
      </w:r>
      <w:proofErr w:type="spellStart"/>
      <w:r w:rsidR="00110AC0">
        <w:rPr>
          <w:rFonts w:cs="Calibri"/>
          <w:color w:val="000000"/>
          <w:spacing w:val="-1"/>
        </w:rPr>
        <w:t>D.Lgs.</w:t>
      </w:r>
      <w:proofErr w:type="spellEnd"/>
      <w:r w:rsidRPr="00267B10">
        <w:rPr>
          <w:rFonts w:cs="Calibri"/>
          <w:color w:val="000000"/>
          <w:spacing w:val="-1"/>
        </w:rPr>
        <w:t xml:space="preserve"> 33/2013 come modificato dal </w:t>
      </w:r>
      <w:proofErr w:type="spellStart"/>
      <w:r w:rsidR="00110AC0">
        <w:rPr>
          <w:rFonts w:cs="Calibri"/>
          <w:color w:val="000000"/>
          <w:spacing w:val="-1"/>
        </w:rPr>
        <w:t>D.Lgs.</w:t>
      </w:r>
      <w:proofErr w:type="spellEnd"/>
      <w:r w:rsidRPr="00267B10">
        <w:rPr>
          <w:rFonts w:cs="Calibri"/>
          <w:color w:val="000000"/>
          <w:spacing w:val="-1"/>
        </w:rPr>
        <w:t xml:space="preserve"> 97/2016”;</w:t>
      </w:r>
    </w:p>
    <w:p w14:paraId="501697C0" w14:textId="77777777" w:rsidR="001C56AC" w:rsidRDefault="002605AA" w:rsidP="001C56AC">
      <w:pPr>
        <w:widowControl w:val="0"/>
        <w:spacing w:after="0" w:line="240" w:lineRule="auto"/>
        <w:ind w:left="567" w:right="-8" w:hanging="567"/>
        <w:jc w:val="both"/>
        <w:rPr>
          <w:rFonts w:cs="Calibri"/>
          <w:color w:val="000000"/>
          <w:spacing w:val="1"/>
        </w:rPr>
      </w:pPr>
      <w:r w:rsidRPr="00267B10">
        <w:rPr>
          <w:rFonts w:cs="Arial"/>
          <w:color w:val="000000"/>
          <w:spacing w:val="1"/>
        </w:rPr>
        <w:t xml:space="preserve">• </w:t>
      </w:r>
      <w:r w:rsidRPr="00267B10">
        <w:rPr>
          <w:rFonts w:cs="Calibri"/>
          <w:color w:val="000000"/>
          <w:spacing w:val="1"/>
        </w:rPr>
        <w:tab/>
        <w:t xml:space="preserve">Delibera </w:t>
      </w:r>
      <w:r w:rsidR="001C56AC">
        <w:rPr>
          <w:rFonts w:cs="Calibri"/>
          <w:color w:val="000000"/>
          <w:spacing w:val="1"/>
        </w:rPr>
        <w:t>A</w:t>
      </w:r>
      <w:r w:rsidRPr="00267B10">
        <w:rPr>
          <w:rFonts w:cs="Calibri"/>
          <w:color w:val="000000"/>
          <w:spacing w:val="1"/>
        </w:rPr>
        <w:t>N</w:t>
      </w:r>
      <w:r w:rsidR="001C56AC">
        <w:rPr>
          <w:rFonts w:cs="Calibri"/>
          <w:color w:val="000000"/>
          <w:spacing w:val="1"/>
        </w:rPr>
        <w:t>A</w:t>
      </w:r>
      <w:r w:rsidRPr="00267B10">
        <w:rPr>
          <w:rFonts w:cs="Calibri"/>
          <w:color w:val="000000"/>
          <w:spacing w:val="1"/>
        </w:rPr>
        <w:t xml:space="preserve">C n͘ 1309/2016 “Linee guida recanti indicazioni operative ai fini della definizione delle esclusioni </w:t>
      </w:r>
      <w:r w:rsidRPr="00267B10">
        <w:rPr>
          <w:rFonts w:cs="Calibri"/>
          <w:color w:val="000000"/>
        </w:rPr>
        <w:t xml:space="preserve">e dei limiti all'accesso civico di cui all’art͘ 5 co͘ 2 del </w:t>
      </w:r>
      <w:proofErr w:type="spellStart"/>
      <w:r w:rsidR="00110AC0">
        <w:rPr>
          <w:rFonts w:cs="Calibri"/>
          <w:color w:val="000000"/>
        </w:rPr>
        <w:t>D.Lgs.</w:t>
      </w:r>
      <w:proofErr w:type="spellEnd"/>
      <w:r w:rsidRPr="00267B10">
        <w:rPr>
          <w:rFonts w:cs="Calibri"/>
          <w:color w:val="000000"/>
        </w:rPr>
        <w:t xml:space="preserve"> 33/2013, </w:t>
      </w:r>
      <w:r w:rsidR="001C56AC">
        <w:rPr>
          <w:rFonts w:cs="Calibri"/>
          <w:color w:val="000000"/>
        </w:rPr>
        <w:t>A</w:t>
      </w:r>
      <w:r w:rsidRPr="00267B10">
        <w:rPr>
          <w:rFonts w:cs="Calibri"/>
          <w:color w:val="000000"/>
        </w:rPr>
        <w:t xml:space="preserve">rt͘ 5- bis, comma 6, del d.lgs. n. 33/2013 recante </w:t>
      </w:r>
      <w:r w:rsidRPr="00267B10">
        <w:rPr>
          <w:rFonts w:cs="Calibri"/>
          <w:color w:val="000000"/>
          <w:w w:val="102"/>
        </w:rPr>
        <w:t>Riordino della disciplina riguardante il diritto di accesso civico e gli obblighi di pubblicità, t</w:t>
      </w:r>
      <w:r w:rsidRPr="00267B10">
        <w:rPr>
          <w:rFonts w:cs="Calibri"/>
          <w:color w:val="000000"/>
          <w:spacing w:val="1"/>
        </w:rPr>
        <w:t>rasparenza e diffusione di informazioni da parte delle pubbliche amministrazioni».</w:t>
      </w:r>
    </w:p>
    <w:p w14:paraId="6BB3056C" w14:textId="5FDC20CC" w:rsidR="002605AA" w:rsidRPr="001C56AC" w:rsidRDefault="001C56AC" w:rsidP="001C56AC">
      <w:pPr>
        <w:widowControl w:val="0"/>
        <w:spacing w:after="0" w:line="240" w:lineRule="auto"/>
        <w:ind w:left="567" w:right="-8" w:hanging="567"/>
        <w:jc w:val="both"/>
        <w:rPr>
          <w:rFonts w:cs="Calibri"/>
          <w:color w:val="000000"/>
          <w:spacing w:val="1"/>
        </w:rPr>
      </w:pPr>
      <w:r w:rsidRPr="001C56AC">
        <w:rPr>
          <w:rFonts w:cs="Calibri"/>
          <w:color w:val="000000"/>
          <w:spacing w:val="1"/>
        </w:rPr>
        <w:t xml:space="preserve">• </w:t>
      </w:r>
      <w:r w:rsidRPr="001C56AC">
        <w:rPr>
          <w:rFonts w:cs="Calibri"/>
          <w:color w:val="000000"/>
          <w:spacing w:val="1"/>
        </w:rPr>
        <w:tab/>
      </w:r>
      <w:r w:rsidR="002605AA" w:rsidRPr="00267B10">
        <w:rPr>
          <w:rFonts w:cs="Calibri"/>
          <w:color w:val="000000"/>
          <w:spacing w:val="1"/>
        </w:rPr>
        <w:t xml:space="preserve">Determinazione n. 1134 </w:t>
      </w:r>
      <w:r w:rsidR="002605AA" w:rsidRPr="00267B10">
        <w:rPr>
          <w:rFonts w:cs="Calibri"/>
          <w:color w:val="000000"/>
        </w:rPr>
        <w:tab/>
        <w:t xml:space="preserve">del 8/11/2017 “Nuove linee guida per l’attuazione della normativa in materia di prevenzione della corruzione </w:t>
      </w:r>
      <w:r w:rsidR="002605AA" w:rsidRPr="00267B10">
        <w:rPr>
          <w:rFonts w:cs="Calibri"/>
          <w:color w:val="000000"/>
          <w:w w:val="104"/>
        </w:rPr>
        <w:t xml:space="preserve">e trasparenza da parte delle società e degli enti di diritto privato controllati e partecipati dalle pubbliche </w:t>
      </w:r>
      <w:r w:rsidR="002605AA" w:rsidRPr="00267B10">
        <w:rPr>
          <w:rFonts w:cs="Calibri"/>
          <w:color w:val="000000"/>
        </w:rPr>
        <w:t>amministrazioni e degli enti pubblici economici”;</w:t>
      </w:r>
    </w:p>
    <w:p w14:paraId="4DE3F6FF" w14:textId="77777777" w:rsidR="002605AA" w:rsidRPr="00267B10" w:rsidRDefault="002605AA" w:rsidP="00FF022C">
      <w:pPr>
        <w:widowControl w:val="0"/>
        <w:spacing w:after="0" w:line="240" w:lineRule="auto"/>
        <w:ind w:left="567" w:right="-8" w:hanging="567"/>
        <w:jc w:val="both"/>
      </w:pPr>
      <w:r w:rsidRPr="00267B10">
        <w:rPr>
          <w:rFonts w:cs="Arial"/>
          <w:color w:val="000000"/>
          <w:w w:val="106"/>
        </w:rPr>
        <w:t>•</w:t>
      </w:r>
      <w:r w:rsidRPr="00267B10">
        <w:rPr>
          <w:rFonts w:cs="Arial"/>
          <w:color w:val="000000"/>
          <w:w w:val="106"/>
        </w:rPr>
        <w:tab/>
      </w:r>
      <w:r w:rsidRPr="00267B10">
        <w:rPr>
          <w:rFonts w:cs="Calibri"/>
          <w:color w:val="000000"/>
          <w:w w:val="106"/>
        </w:rPr>
        <w:t xml:space="preserve">Comunicato del Presidente del 28 giugno 2017, avente ad oggetto: chiarimenti in ordine alla disciplina </w:t>
      </w:r>
      <w:r w:rsidRPr="00267B10">
        <w:rPr>
          <w:rFonts w:cs="Calibri"/>
          <w:color w:val="000000"/>
        </w:rPr>
        <w:t>applicabile agli Ordini professionali in materia di contratti pubblici;</w:t>
      </w:r>
    </w:p>
    <w:p w14:paraId="3D876ABB" w14:textId="77777777" w:rsidR="002605AA" w:rsidRPr="00267B10" w:rsidRDefault="002605AA" w:rsidP="00FF022C">
      <w:pPr>
        <w:widowControl w:val="0"/>
        <w:spacing w:after="0" w:line="240" w:lineRule="auto"/>
        <w:ind w:left="567" w:right="-8" w:hanging="567"/>
        <w:jc w:val="both"/>
      </w:pPr>
      <w:r w:rsidRPr="00267B10">
        <w:rPr>
          <w:rFonts w:cs="Arial"/>
          <w:color w:val="000000"/>
          <w:spacing w:val="1"/>
        </w:rPr>
        <w:t>•</w:t>
      </w:r>
      <w:r w:rsidRPr="00267B10">
        <w:rPr>
          <w:rFonts w:cs="Arial"/>
          <w:color w:val="000000"/>
          <w:spacing w:val="1"/>
        </w:rPr>
        <w:tab/>
      </w:r>
      <w:r w:rsidRPr="00267B10">
        <w:rPr>
          <w:rFonts w:cs="Calibri"/>
          <w:color w:val="000000"/>
          <w:spacing w:val="1"/>
        </w:rPr>
        <w:t>Deliberazione ANAC n. 840 del 2 ottobre 2018 sulla corretta interpretazione dei compiti del RPCT;</w:t>
      </w:r>
    </w:p>
    <w:p w14:paraId="0F165676" w14:textId="77777777" w:rsidR="002605AA" w:rsidRPr="00267B10" w:rsidRDefault="002605AA" w:rsidP="00FF022C">
      <w:pPr>
        <w:widowControl w:val="0"/>
        <w:spacing w:after="0" w:line="240" w:lineRule="auto"/>
        <w:ind w:left="567" w:right="-8" w:hanging="567"/>
        <w:jc w:val="both"/>
      </w:pPr>
      <w:r w:rsidRPr="00267B10">
        <w:rPr>
          <w:rFonts w:cs="Arial"/>
          <w:color w:val="000000"/>
          <w:spacing w:val="1"/>
        </w:rPr>
        <w:t>•</w:t>
      </w:r>
      <w:r w:rsidRPr="00267B10">
        <w:rPr>
          <w:rFonts w:cs="Arial"/>
          <w:color w:val="000000"/>
          <w:spacing w:val="1"/>
        </w:rPr>
        <w:tab/>
      </w:r>
      <w:r w:rsidRPr="00267B10">
        <w:rPr>
          <w:rFonts w:cs="Calibri"/>
          <w:color w:val="000000"/>
          <w:spacing w:val="1"/>
        </w:rPr>
        <w:t xml:space="preserve">Deliberazione ANAC n.1074 del 21 Novembre 2018 di approvazione definitiva dell’aggiornamento 2018 al </w:t>
      </w:r>
      <w:r w:rsidRPr="00267B10">
        <w:rPr>
          <w:rFonts w:cs="Calibri"/>
          <w:color w:val="000000"/>
        </w:rPr>
        <w:t>Piano Nazionale Anticorruzione;</w:t>
      </w:r>
    </w:p>
    <w:p w14:paraId="66FFAE21" w14:textId="4165FB49" w:rsidR="002605AA" w:rsidRDefault="002605AA" w:rsidP="007B4034">
      <w:pPr>
        <w:widowControl w:val="0"/>
        <w:spacing w:after="0" w:line="240" w:lineRule="auto"/>
        <w:ind w:left="567" w:right="-6" w:hanging="567"/>
        <w:jc w:val="both"/>
        <w:rPr>
          <w:rFonts w:cs="Calibri"/>
          <w:color w:val="000000"/>
        </w:rPr>
      </w:pPr>
      <w:bookmarkStart w:id="1" w:name="_Hlk92803665"/>
      <w:r w:rsidRPr="00267B10">
        <w:rPr>
          <w:rFonts w:cs="Arial"/>
          <w:color w:val="000000"/>
          <w:w w:val="106"/>
        </w:rPr>
        <w:t>•</w:t>
      </w:r>
      <w:r w:rsidRPr="00267B10">
        <w:rPr>
          <w:rFonts w:cs="Arial"/>
          <w:color w:val="000000"/>
          <w:w w:val="106"/>
        </w:rPr>
        <w:tab/>
      </w:r>
      <w:r w:rsidRPr="00267B10">
        <w:rPr>
          <w:rFonts w:cs="Calibri"/>
          <w:color w:val="000000"/>
          <w:w w:val="106"/>
        </w:rPr>
        <w:t xml:space="preserve">Deliberazione ANAC n.1064 del 13 Novembre 2019 di approvazione in via definitiva del Piano Nazionale </w:t>
      </w:r>
      <w:r w:rsidRPr="00267B10">
        <w:rPr>
          <w:rFonts w:cs="Calibri"/>
          <w:color w:val="000000"/>
        </w:rPr>
        <w:t>Anticorruzione 2019 (PNA 2019);</w:t>
      </w:r>
    </w:p>
    <w:bookmarkEnd w:id="1"/>
    <w:p w14:paraId="3A6A0FC7" w14:textId="3B6E2DC8" w:rsidR="00827304" w:rsidRDefault="00827304" w:rsidP="007B4034">
      <w:pPr>
        <w:widowControl w:val="0"/>
        <w:spacing w:after="0" w:line="240" w:lineRule="auto"/>
        <w:ind w:left="567" w:right="-6" w:hanging="567"/>
        <w:jc w:val="both"/>
      </w:pPr>
      <w:r w:rsidRPr="00827304">
        <w:t>•</w:t>
      </w:r>
      <w:r w:rsidRPr="00827304">
        <w:tab/>
        <w:t>Deliberazione ANAC n.</w:t>
      </w:r>
      <w:r>
        <w:t xml:space="preserve"> 777 del 24 novembre 2021 pubblicata il 14 dicembre 2021</w:t>
      </w:r>
      <w:r w:rsidR="00AE0D0A">
        <w:t xml:space="preserve"> riguardante “proposte di semplificazione per l‘applicazione della normativa anticorruzione e trasparenza agli ordini e collegi professionali”</w:t>
      </w:r>
    </w:p>
    <w:p w14:paraId="7847D280" w14:textId="77777777" w:rsidR="007B4034" w:rsidRDefault="007B4034" w:rsidP="00267B10">
      <w:pPr>
        <w:widowControl w:val="0"/>
        <w:spacing w:after="120" w:line="240" w:lineRule="auto"/>
        <w:ind w:right="-6"/>
        <w:jc w:val="both"/>
        <w:rPr>
          <w:rFonts w:cs="Calibri"/>
          <w:color w:val="000000"/>
          <w:w w:val="102"/>
        </w:rPr>
      </w:pPr>
    </w:p>
    <w:p w14:paraId="79C809D7" w14:textId="51DBCCAC" w:rsidR="002605AA" w:rsidRDefault="002605AA" w:rsidP="00267B10">
      <w:pPr>
        <w:widowControl w:val="0"/>
        <w:spacing w:after="120" w:line="240" w:lineRule="auto"/>
        <w:ind w:right="-6"/>
        <w:jc w:val="both"/>
        <w:rPr>
          <w:rFonts w:cs="Calibri"/>
          <w:color w:val="000000"/>
          <w:spacing w:val="-1"/>
        </w:rPr>
      </w:pPr>
      <w:r w:rsidRPr="00267B10">
        <w:rPr>
          <w:rFonts w:cs="Calibri"/>
          <w:color w:val="000000"/>
          <w:w w:val="102"/>
        </w:rPr>
        <w:t xml:space="preserve">Tutto quanto non espressamente previsto dal presente PTPCT si intende regolamentato dalla normativa di </w:t>
      </w:r>
      <w:r w:rsidRPr="00267B10">
        <w:rPr>
          <w:rFonts w:cs="Calibri"/>
          <w:color w:val="000000"/>
          <w:spacing w:val="-1"/>
        </w:rPr>
        <w:t>riferimento, in quanto applicabile e compatibile, secondo il disposto dell’art</w:t>
      </w:r>
      <w:r w:rsidR="00C33873">
        <w:rPr>
          <w:rFonts w:cs="Calibri"/>
          <w:color w:val="000000"/>
          <w:spacing w:val="-1"/>
        </w:rPr>
        <w:t xml:space="preserve">. </w:t>
      </w:r>
      <w:r w:rsidRPr="00267B10">
        <w:rPr>
          <w:rFonts w:cs="Calibri"/>
          <w:color w:val="000000"/>
          <w:spacing w:val="-1"/>
        </w:rPr>
        <w:t>2</w:t>
      </w:r>
      <w:r w:rsidR="00C33873">
        <w:rPr>
          <w:rFonts w:cs="Calibri"/>
          <w:color w:val="000000"/>
          <w:spacing w:val="-1"/>
        </w:rPr>
        <w:t xml:space="preserve"> </w:t>
      </w:r>
      <w:r w:rsidRPr="00267B10">
        <w:rPr>
          <w:rFonts w:cs="Calibri"/>
          <w:color w:val="000000"/>
          <w:spacing w:val="-1"/>
        </w:rPr>
        <w:t>bis, co</w:t>
      </w:r>
      <w:r w:rsidR="00C33873">
        <w:rPr>
          <w:rFonts w:cs="Calibri"/>
          <w:color w:val="000000"/>
          <w:spacing w:val="-1"/>
        </w:rPr>
        <w:t xml:space="preserve">. </w:t>
      </w:r>
      <w:r w:rsidRPr="00267B10">
        <w:rPr>
          <w:rFonts w:cs="Calibri"/>
          <w:color w:val="000000"/>
          <w:spacing w:val="-1"/>
        </w:rPr>
        <w:t xml:space="preserve">2 del </w:t>
      </w:r>
      <w:proofErr w:type="spellStart"/>
      <w:r w:rsidRPr="00267B10">
        <w:rPr>
          <w:rFonts w:cs="Calibri"/>
          <w:color w:val="000000"/>
          <w:spacing w:val="-1"/>
        </w:rPr>
        <w:t>DLgs</w:t>
      </w:r>
      <w:proofErr w:type="spellEnd"/>
      <w:r w:rsidRPr="00267B10">
        <w:rPr>
          <w:rFonts w:cs="Calibri"/>
          <w:color w:val="000000"/>
          <w:spacing w:val="-1"/>
        </w:rPr>
        <w:t>͘</w:t>
      </w:r>
      <w:r w:rsidR="00C33873">
        <w:rPr>
          <w:rFonts w:cs="Calibri"/>
          <w:color w:val="000000"/>
          <w:spacing w:val="-1"/>
        </w:rPr>
        <w:t>. n</w:t>
      </w:r>
      <w:r w:rsidRPr="00267B10">
        <w:rPr>
          <w:rFonts w:cs="Calibri"/>
          <w:color w:val="000000"/>
          <w:spacing w:val="-1"/>
        </w:rPr>
        <w:t>.</w:t>
      </w:r>
      <w:r w:rsidR="00C33873">
        <w:rPr>
          <w:rFonts w:cs="Calibri"/>
          <w:color w:val="000000"/>
          <w:spacing w:val="-1"/>
        </w:rPr>
        <w:t xml:space="preserve"> </w:t>
      </w:r>
      <w:r w:rsidRPr="00267B10">
        <w:rPr>
          <w:rFonts w:cs="Calibri"/>
          <w:color w:val="000000"/>
          <w:spacing w:val="-1"/>
        </w:rPr>
        <w:t>33/2013.</w:t>
      </w:r>
    </w:p>
    <w:p w14:paraId="0DA0857C" w14:textId="79604683" w:rsidR="00C33873" w:rsidRPr="00267B10" w:rsidRDefault="00C33873" w:rsidP="00267B10">
      <w:pPr>
        <w:widowControl w:val="0"/>
        <w:spacing w:after="120" w:line="240" w:lineRule="auto"/>
        <w:ind w:right="-6"/>
        <w:jc w:val="both"/>
        <w:rPr>
          <w:rFonts w:cs="Calibri"/>
          <w:color w:val="000000"/>
          <w:spacing w:val="-1"/>
        </w:rPr>
      </w:pPr>
      <w:r>
        <w:rPr>
          <w:rFonts w:cs="Calibri"/>
          <w:color w:val="000000"/>
          <w:spacing w:val="-1"/>
        </w:rPr>
        <w:t>Trattasi d</w:t>
      </w:r>
      <w:r w:rsidR="00980F82">
        <w:rPr>
          <w:rFonts w:cs="Calibri"/>
          <w:color w:val="000000"/>
          <w:spacing w:val="-1"/>
        </w:rPr>
        <w:t>i c.d. “</w:t>
      </w:r>
      <w:r>
        <w:rPr>
          <w:rFonts w:cs="Calibri"/>
          <w:color w:val="000000"/>
          <w:spacing w:val="-1"/>
        </w:rPr>
        <w:t>rinvio dinamico</w:t>
      </w:r>
      <w:r w:rsidR="00980F82">
        <w:rPr>
          <w:rFonts w:cs="Calibri"/>
          <w:color w:val="000000"/>
          <w:spacing w:val="-1"/>
        </w:rPr>
        <w:t>”</w:t>
      </w:r>
      <w:r>
        <w:rPr>
          <w:rFonts w:cs="Calibri"/>
          <w:color w:val="000000"/>
          <w:spacing w:val="-1"/>
        </w:rPr>
        <w:t xml:space="preserve"> </w:t>
      </w:r>
      <w:r w:rsidR="0057122E">
        <w:rPr>
          <w:rFonts w:cs="Calibri"/>
          <w:color w:val="000000"/>
          <w:spacing w:val="-1"/>
        </w:rPr>
        <w:t xml:space="preserve">ovverosia esso </w:t>
      </w:r>
      <w:r w:rsidR="0057122E" w:rsidRPr="0057122E">
        <w:rPr>
          <w:rFonts w:cs="Calibri"/>
          <w:color w:val="000000"/>
          <w:spacing w:val="-1"/>
        </w:rPr>
        <w:t>ha l’effetto di dare rilevanza a tutte le norme che la fonte di volta in volta è in grado di produrre e quindi a tutte le modifiche che queste subiscono</w:t>
      </w:r>
      <w:r w:rsidR="0057122E">
        <w:rPr>
          <w:rFonts w:cs="Calibri"/>
          <w:color w:val="000000"/>
          <w:spacing w:val="-1"/>
        </w:rPr>
        <w:t>.</w:t>
      </w:r>
    </w:p>
    <w:p w14:paraId="0A2E85DA" w14:textId="50B029E2" w:rsidR="002605AA" w:rsidRPr="00267B10" w:rsidRDefault="002605AA" w:rsidP="00267B10">
      <w:pPr>
        <w:widowControl w:val="0"/>
        <w:spacing w:after="120" w:line="240" w:lineRule="auto"/>
        <w:ind w:right="-6"/>
        <w:jc w:val="both"/>
      </w:pPr>
      <w:r w:rsidRPr="00267B10">
        <w:rPr>
          <w:rFonts w:cs="Calibri"/>
          <w:color w:val="000000"/>
          <w:spacing w:val="1"/>
        </w:rPr>
        <w:t>Il PTPCT 202</w:t>
      </w:r>
      <w:r w:rsidR="00C33873">
        <w:rPr>
          <w:rFonts w:cs="Calibri"/>
          <w:color w:val="000000"/>
          <w:spacing w:val="1"/>
        </w:rPr>
        <w:t>2</w:t>
      </w:r>
      <w:r w:rsidRPr="00267B10">
        <w:rPr>
          <w:rFonts w:cs="Calibri"/>
          <w:color w:val="000000"/>
          <w:spacing w:val="1"/>
        </w:rPr>
        <w:t xml:space="preserve"> - 202</w:t>
      </w:r>
      <w:r w:rsidR="0057122E">
        <w:rPr>
          <w:rFonts w:cs="Calibri"/>
          <w:color w:val="000000"/>
          <w:spacing w:val="1"/>
        </w:rPr>
        <w:t>4</w:t>
      </w:r>
      <w:r w:rsidRPr="00267B10">
        <w:rPr>
          <w:rFonts w:cs="Calibri"/>
          <w:color w:val="000000"/>
          <w:spacing w:val="1"/>
        </w:rPr>
        <w:t xml:space="preserve"> si compone del presente documento e degli allegati che ne fanno parte sostanziale e integrante, </w:t>
      </w:r>
      <w:r w:rsidRPr="00267B10">
        <w:rPr>
          <w:rFonts w:cs="Calibri"/>
          <w:color w:val="000000"/>
        </w:rPr>
        <w:t>di modo che tutti i documenti che lo compongono</w:t>
      </w:r>
      <w:r w:rsidR="001C56AC">
        <w:rPr>
          <w:rFonts w:cs="Calibri"/>
          <w:color w:val="000000"/>
        </w:rPr>
        <w:t xml:space="preserve"> siano</w:t>
      </w:r>
      <w:r w:rsidRPr="00267B10">
        <w:rPr>
          <w:rFonts w:cs="Calibri"/>
          <w:color w:val="000000"/>
        </w:rPr>
        <w:t xml:space="preserve"> letti ed interpretati l’uno per mezzo degli altri.</w:t>
      </w:r>
    </w:p>
    <w:p w14:paraId="35D52004" w14:textId="49C76B2B" w:rsidR="001C56AC" w:rsidRDefault="001C56AC">
      <w:r>
        <w:br w:type="page"/>
      </w:r>
    </w:p>
    <w:p w14:paraId="6AEBF6F3" w14:textId="113C4033" w:rsidR="002605AA" w:rsidRPr="00267B10" w:rsidRDefault="002605AA" w:rsidP="00267B10">
      <w:pPr>
        <w:widowControl w:val="0"/>
        <w:spacing w:after="120" w:line="240" w:lineRule="auto"/>
        <w:ind w:right="-8"/>
        <w:jc w:val="both"/>
      </w:pPr>
    </w:p>
    <w:p w14:paraId="796DC2A2" w14:textId="292E1157" w:rsidR="002605AA" w:rsidRPr="004927CA" w:rsidRDefault="00BF5227" w:rsidP="004927CA">
      <w:pPr>
        <w:widowControl w:val="0"/>
        <w:pBdr>
          <w:top w:val="single" w:sz="4" w:space="1" w:color="auto"/>
          <w:left w:val="single" w:sz="4" w:space="4" w:color="auto"/>
          <w:bottom w:val="single" w:sz="4" w:space="1" w:color="auto"/>
          <w:right w:val="single" w:sz="4" w:space="4" w:color="auto"/>
        </w:pBdr>
        <w:spacing w:after="120" w:line="240" w:lineRule="auto"/>
        <w:ind w:right="-6"/>
        <w:rPr>
          <w:b/>
          <w:smallCaps/>
          <w:sz w:val="30"/>
          <w:szCs w:val="30"/>
        </w:rPr>
      </w:pPr>
      <w:r>
        <w:rPr>
          <w:rFonts w:cs="Calibri Bold"/>
          <w:b/>
          <w:smallCaps/>
          <w:color w:val="000000"/>
          <w:sz w:val="30"/>
          <w:szCs w:val="30"/>
        </w:rPr>
        <w:t>L’Ordine</w:t>
      </w:r>
    </w:p>
    <w:p w14:paraId="02D0B286" w14:textId="77777777" w:rsidR="002605AA" w:rsidRPr="00267B10" w:rsidRDefault="002605AA" w:rsidP="00267B10">
      <w:pPr>
        <w:widowControl w:val="0"/>
        <w:spacing w:after="120" w:line="240" w:lineRule="auto"/>
        <w:ind w:right="-8"/>
      </w:pPr>
    </w:p>
    <w:p w14:paraId="1B5D60ED" w14:textId="76A63D79" w:rsidR="002605AA" w:rsidRPr="004927CA" w:rsidRDefault="002605AA" w:rsidP="004927CA">
      <w:pPr>
        <w:widowControl w:val="0"/>
        <w:spacing w:after="120" w:line="240" w:lineRule="auto"/>
        <w:ind w:left="567" w:right="-8" w:hanging="567"/>
        <w:rPr>
          <w:b/>
          <w:sz w:val="24"/>
          <w:szCs w:val="24"/>
        </w:rPr>
      </w:pPr>
      <w:r w:rsidRPr="004927CA">
        <w:rPr>
          <w:rFonts w:cs="Calibri Bold Italic"/>
          <w:b/>
          <w:color w:val="000000"/>
          <w:spacing w:val="1"/>
          <w:sz w:val="24"/>
          <w:szCs w:val="24"/>
        </w:rPr>
        <w:t>1.</w:t>
      </w:r>
      <w:r w:rsidRPr="004927CA">
        <w:rPr>
          <w:rFonts w:cs="Arial Bold Italic"/>
          <w:b/>
          <w:color w:val="000000"/>
          <w:spacing w:val="1"/>
          <w:sz w:val="24"/>
          <w:szCs w:val="24"/>
        </w:rPr>
        <w:t xml:space="preserve"> </w:t>
      </w:r>
      <w:r w:rsidR="004927CA">
        <w:rPr>
          <w:rFonts w:cs="Calibri Bold Italic"/>
          <w:b/>
          <w:color w:val="000000"/>
          <w:spacing w:val="1"/>
          <w:sz w:val="24"/>
          <w:szCs w:val="24"/>
        </w:rPr>
        <w:tab/>
      </w:r>
      <w:r w:rsidRPr="004927CA">
        <w:rPr>
          <w:rFonts w:cs="Calibri Bold Italic"/>
          <w:b/>
          <w:color w:val="000000"/>
          <w:spacing w:val="1"/>
          <w:sz w:val="24"/>
          <w:szCs w:val="24"/>
        </w:rPr>
        <w:t xml:space="preserve">L’Ordine degli Avvocati di </w:t>
      </w:r>
      <w:r w:rsidR="00256A3D">
        <w:rPr>
          <w:rFonts w:cs="Calibri Bold Italic"/>
          <w:b/>
          <w:color w:val="000000"/>
          <w:spacing w:val="1"/>
          <w:sz w:val="24"/>
          <w:szCs w:val="24"/>
        </w:rPr>
        <w:t>Busto Arsizio</w:t>
      </w:r>
    </w:p>
    <w:p w14:paraId="685C17F3" w14:textId="0DCD0396" w:rsidR="002605AA" w:rsidRPr="00267B10" w:rsidRDefault="002605AA" w:rsidP="00267B10">
      <w:pPr>
        <w:widowControl w:val="0"/>
        <w:spacing w:after="120" w:line="240" w:lineRule="auto"/>
        <w:ind w:right="-6"/>
        <w:jc w:val="both"/>
      </w:pPr>
      <w:r w:rsidRPr="00267B10">
        <w:rPr>
          <w:rFonts w:cs="Calibri"/>
          <w:color w:val="000000"/>
          <w:w w:val="104"/>
        </w:rPr>
        <w:t xml:space="preserve">L’Ordine degli Avvocati di </w:t>
      </w:r>
      <w:r w:rsidR="00256A3D">
        <w:rPr>
          <w:rFonts w:cs="Calibri"/>
          <w:color w:val="000000"/>
          <w:w w:val="104"/>
        </w:rPr>
        <w:t xml:space="preserve">Busto Arsizio </w:t>
      </w:r>
      <w:r w:rsidRPr="00267B10">
        <w:rPr>
          <w:rFonts w:cs="Calibri"/>
          <w:color w:val="000000"/>
          <w:w w:val="104"/>
        </w:rPr>
        <w:t xml:space="preserve">(d’ora in poi, per brevità, l’Ordine) garantisce la correttezza, la </w:t>
      </w:r>
      <w:r w:rsidRPr="00267B10">
        <w:rPr>
          <w:rFonts w:cs="Calibri"/>
          <w:color w:val="000000"/>
          <w:spacing w:val="1"/>
        </w:rPr>
        <w:t xml:space="preserve">trasparenza e l’integrità delle proprie attività istituzionali, in conformità a quanto disposto dall’ordinamento giuridico </w:t>
      </w:r>
      <w:r w:rsidRPr="00267B10">
        <w:rPr>
          <w:rFonts w:cs="Calibri"/>
          <w:color w:val="000000"/>
          <w:spacing w:val="2"/>
        </w:rPr>
        <w:t xml:space="preserve">vigente in materia di anticorruzione e trasparenza e a tal fine si adegua ai precetti normativi, in quanto compatibili, </w:t>
      </w:r>
      <w:r w:rsidRPr="00267B10">
        <w:rPr>
          <w:rFonts w:cs="Calibri"/>
          <w:color w:val="000000"/>
        </w:rPr>
        <w:t>tenuto conto della propria funzione, organizzazione interna e forma di finanziamento che caratterizzano l’Ordine e che lo rendono specifico e peculiare rispetto ad altre Pubbliche Amministrazioni.</w:t>
      </w:r>
    </w:p>
    <w:p w14:paraId="300FAA6F" w14:textId="3AB77613" w:rsidR="002605AA" w:rsidRDefault="002605AA" w:rsidP="00267B10">
      <w:pPr>
        <w:widowControl w:val="0"/>
        <w:spacing w:after="120" w:line="240" w:lineRule="auto"/>
        <w:ind w:right="-6"/>
        <w:jc w:val="both"/>
        <w:rPr>
          <w:rFonts w:cs="Calibri"/>
          <w:color w:val="000000"/>
          <w:spacing w:val="-1"/>
        </w:rPr>
      </w:pPr>
      <w:r w:rsidRPr="00267B10">
        <w:rPr>
          <w:rFonts w:cs="Calibri"/>
          <w:color w:val="000000"/>
          <w:spacing w:val="1"/>
        </w:rPr>
        <w:t xml:space="preserve">L’Ordine, pertanto, in continuità con quanto già posto in essere </w:t>
      </w:r>
      <w:r w:rsidR="00C6215A">
        <w:rPr>
          <w:rFonts w:cs="Calibri"/>
          <w:color w:val="000000"/>
          <w:spacing w:val="1"/>
        </w:rPr>
        <w:t xml:space="preserve">sin </w:t>
      </w:r>
      <w:r w:rsidRPr="00267B10">
        <w:rPr>
          <w:rFonts w:cs="Calibri"/>
          <w:color w:val="000000"/>
          <w:spacing w:val="1"/>
        </w:rPr>
        <w:t xml:space="preserve">dal </w:t>
      </w:r>
      <w:r w:rsidR="00FB5E5E">
        <w:rPr>
          <w:rFonts w:cs="Calibri"/>
          <w:color w:val="000000"/>
          <w:spacing w:val="1"/>
        </w:rPr>
        <w:t>2015</w:t>
      </w:r>
      <w:r w:rsidRPr="00267B10">
        <w:rPr>
          <w:rFonts w:cs="Calibri"/>
          <w:color w:val="000000"/>
          <w:spacing w:val="1"/>
        </w:rPr>
        <w:t xml:space="preserve">, attraverso il presente </w:t>
      </w:r>
      <w:r w:rsidR="00FB2D22">
        <w:rPr>
          <w:rFonts w:cs="Calibri"/>
          <w:color w:val="000000"/>
          <w:spacing w:val="1"/>
        </w:rPr>
        <w:t xml:space="preserve">documento </w:t>
      </w:r>
      <w:r w:rsidRPr="00267B10">
        <w:rPr>
          <w:rFonts w:cs="Calibri"/>
          <w:color w:val="000000"/>
          <w:spacing w:val="1"/>
        </w:rPr>
        <w:t xml:space="preserve">individua </w:t>
      </w:r>
      <w:r w:rsidRPr="00267B10">
        <w:rPr>
          <w:rFonts w:cs="Calibri"/>
          <w:color w:val="000000"/>
          <w:w w:val="104"/>
        </w:rPr>
        <w:t>per il triennio 202</w:t>
      </w:r>
      <w:r w:rsidR="008018C7">
        <w:rPr>
          <w:rFonts w:cs="Calibri"/>
          <w:color w:val="000000"/>
          <w:w w:val="104"/>
        </w:rPr>
        <w:t>2</w:t>
      </w:r>
      <w:r w:rsidRPr="00267B10">
        <w:rPr>
          <w:rFonts w:cs="Calibri"/>
          <w:color w:val="000000"/>
          <w:w w:val="104"/>
        </w:rPr>
        <w:t xml:space="preserve"> - 202</w:t>
      </w:r>
      <w:r w:rsidR="008018C7">
        <w:rPr>
          <w:rFonts w:cs="Calibri"/>
          <w:color w:val="000000"/>
          <w:w w:val="104"/>
        </w:rPr>
        <w:t>4</w:t>
      </w:r>
      <w:r w:rsidRPr="00267B10">
        <w:rPr>
          <w:rFonts w:cs="Calibri"/>
          <w:color w:val="000000"/>
          <w:w w:val="104"/>
        </w:rPr>
        <w:t xml:space="preserve">, la propria politica anticorruzione e trasparenza, i propri obiettivi strategici, i processi </w:t>
      </w:r>
      <w:r w:rsidRPr="00267B10">
        <w:rPr>
          <w:rFonts w:cs="Calibri"/>
          <w:color w:val="000000"/>
        </w:rPr>
        <w:t xml:space="preserve">individuati come maggiormente esposti al rischio e le misure -obbligatorie e ulteriori- di prevenzione della corruzione. </w:t>
      </w:r>
      <w:r w:rsidRPr="00267B10">
        <w:rPr>
          <w:rFonts w:cs="Calibri"/>
          <w:color w:val="000000"/>
          <w:w w:val="105"/>
        </w:rPr>
        <w:t xml:space="preserve">Individua, inoltre, nella sezione trasparenza la propria politica e modalità di pubblicazione dei dati di cui al </w:t>
      </w:r>
      <w:proofErr w:type="spellStart"/>
      <w:r w:rsidRPr="00267B10">
        <w:rPr>
          <w:rFonts w:cs="Calibri"/>
          <w:color w:val="000000"/>
          <w:w w:val="105"/>
        </w:rPr>
        <w:t>D.lgs</w:t>
      </w:r>
      <w:proofErr w:type="spellEnd"/>
      <w:r w:rsidRPr="00267B10">
        <w:rPr>
          <w:rFonts w:cs="Calibri"/>
          <w:color w:val="000000"/>
          <w:w w:val="105"/>
        </w:rPr>
        <w:t xml:space="preserve"> </w:t>
      </w:r>
      <w:r w:rsidRPr="00267B10">
        <w:rPr>
          <w:rFonts w:cs="Calibri"/>
          <w:color w:val="000000"/>
          <w:spacing w:val="1"/>
        </w:rPr>
        <w:t xml:space="preserve">33/2013, avuto riguardo a modalità e responsabili di pubblicazione, nonché le modalità per esperire l’accesso civico e </w:t>
      </w:r>
      <w:r w:rsidRPr="00267B10">
        <w:rPr>
          <w:rFonts w:cs="Calibri"/>
          <w:color w:val="000000"/>
          <w:spacing w:val="-1"/>
        </w:rPr>
        <w:t>l’accesso civico generalizzato</w:t>
      </w:r>
      <w:r w:rsidR="008018C7">
        <w:rPr>
          <w:rFonts w:cs="Calibri"/>
          <w:color w:val="000000"/>
          <w:spacing w:val="-1"/>
        </w:rPr>
        <w:t>.</w:t>
      </w:r>
    </w:p>
    <w:p w14:paraId="725DC3EC" w14:textId="5206E0AF" w:rsidR="008018C7" w:rsidRPr="00267B10" w:rsidRDefault="008018C7" w:rsidP="00267B10">
      <w:pPr>
        <w:widowControl w:val="0"/>
        <w:spacing w:after="120" w:line="240" w:lineRule="auto"/>
        <w:ind w:right="-6"/>
        <w:jc w:val="both"/>
      </w:pPr>
      <w:r w:rsidRPr="008018C7">
        <w:t xml:space="preserve">L’Ordine, altresì, riforma parzialmente la propria sezione trasparenza al fine di conferire maggiore semplicità, razionalità ed operatività in relazione all’individuazione dei soggetti referenti della trasparenza, declinando in maniera più precisa ed univoca le specifiche responsabilità in tema di reperimento, trasmissione e pubblicazione dei dati ed aggiungendo ed eliminando categorie di dati, così conformandosi ancora in maniera più stringente al dettato di cui al </w:t>
      </w:r>
      <w:proofErr w:type="spellStart"/>
      <w:r w:rsidRPr="008018C7">
        <w:t>D.lgs</w:t>
      </w:r>
      <w:proofErr w:type="spellEnd"/>
      <w:r w:rsidRPr="008018C7">
        <w:t xml:space="preserve"> 33/2013 e </w:t>
      </w:r>
      <w:proofErr w:type="spellStart"/>
      <w:r w:rsidRPr="008018C7">
        <w:t>s.m.i.</w:t>
      </w:r>
      <w:proofErr w:type="spellEnd"/>
      <w:r>
        <w:t xml:space="preserve"> così come di recente interpretato dalla Deliberazione ANAC n. 777/2021.</w:t>
      </w:r>
    </w:p>
    <w:p w14:paraId="640A200A" w14:textId="3E0BEA17" w:rsidR="002605AA" w:rsidRPr="00267B10" w:rsidRDefault="002605AA" w:rsidP="00267B10">
      <w:pPr>
        <w:widowControl w:val="0"/>
        <w:spacing w:after="120" w:line="240" w:lineRule="auto"/>
        <w:ind w:right="-6"/>
        <w:jc w:val="both"/>
      </w:pPr>
      <w:r w:rsidRPr="00267B10">
        <w:rPr>
          <w:rFonts w:cs="Calibri"/>
          <w:color w:val="000000"/>
        </w:rPr>
        <w:t xml:space="preserve">L’Ordine degli </w:t>
      </w:r>
      <w:r w:rsidR="00FB2D22">
        <w:rPr>
          <w:rFonts w:cs="Calibri"/>
          <w:color w:val="000000"/>
        </w:rPr>
        <w:t>Avvocati</w:t>
      </w:r>
      <w:r w:rsidRPr="00267B10">
        <w:rPr>
          <w:rFonts w:cs="Calibri"/>
          <w:color w:val="000000"/>
        </w:rPr>
        <w:t xml:space="preserve"> di </w:t>
      </w:r>
      <w:r w:rsidR="00F7436D">
        <w:rPr>
          <w:rFonts w:cs="Calibri"/>
          <w:color w:val="000000"/>
        </w:rPr>
        <w:t>Busto Arsizio</w:t>
      </w:r>
      <w:r w:rsidRPr="00267B10">
        <w:rPr>
          <w:rFonts w:cs="Calibri"/>
          <w:color w:val="000000"/>
        </w:rPr>
        <w:t xml:space="preserve"> anche per il prossimo triennio, con il presente </w:t>
      </w:r>
      <w:r w:rsidR="0057122E">
        <w:rPr>
          <w:rFonts w:cs="Calibri"/>
          <w:color w:val="000000"/>
        </w:rPr>
        <w:t>documento</w:t>
      </w:r>
      <w:r w:rsidRPr="00267B10">
        <w:rPr>
          <w:rFonts w:cs="Calibri"/>
          <w:color w:val="000000"/>
        </w:rPr>
        <w:t xml:space="preserve">, aderisce al </w:t>
      </w:r>
      <w:proofErr w:type="spellStart"/>
      <w:r w:rsidRPr="00267B10">
        <w:rPr>
          <w:rFonts w:cs="Calibri"/>
          <w:color w:val="000000"/>
        </w:rPr>
        <w:t>c͘</w:t>
      </w:r>
      <w:r w:rsidR="00FB2D22">
        <w:rPr>
          <w:rFonts w:cs="Calibri"/>
          <w:color w:val="000000"/>
        </w:rPr>
        <w:t>.</w:t>
      </w:r>
      <w:r w:rsidRPr="00267B10">
        <w:rPr>
          <w:rFonts w:cs="Calibri"/>
          <w:color w:val="000000"/>
        </w:rPr>
        <w:t>d</w:t>
      </w:r>
      <w:proofErr w:type="spellEnd"/>
      <w:r w:rsidRPr="00267B10">
        <w:rPr>
          <w:rFonts w:cs="Calibri"/>
          <w:color w:val="000000"/>
        </w:rPr>
        <w:t>͘</w:t>
      </w:r>
      <w:r w:rsidR="00FB2D22">
        <w:rPr>
          <w:rFonts w:cs="Calibri"/>
          <w:color w:val="000000"/>
        </w:rPr>
        <w:t xml:space="preserve">. </w:t>
      </w:r>
      <w:r w:rsidRPr="00267B10">
        <w:rPr>
          <w:rFonts w:cs="Calibri"/>
          <w:color w:val="000000"/>
        </w:rPr>
        <w:t xml:space="preserve">“doppio livello di prevenzione” consistente nella condivisone -nel continuo- delle tematiche anticorruzione e trasparenza con </w:t>
      </w:r>
      <w:r w:rsidR="00FB2D22">
        <w:rPr>
          <w:rFonts w:cs="Calibri"/>
          <w:color w:val="000000"/>
        </w:rPr>
        <w:t>le norme generali</w:t>
      </w:r>
      <w:r w:rsidRPr="00267B10">
        <w:rPr>
          <w:rFonts w:cs="Calibri"/>
          <w:color w:val="000000"/>
          <w:spacing w:val="1"/>
        </w:rPr>
        <w:t xml:space="preserve"> e nell’adeguamento ai precetti secondo Linee Guida e istruzioni </w:t>
      </w:r>
      <w:r w:rsidRPr="00267B10">
        <w:rPr>
          <w:rFonts w:cs="Calibri"/>
          <w:color w:val="000000"/>
          <w:w w:val="106"/>
        </w:rPr>
        <w:t xml:space="preserve">fornite a livello centrale e implementate a livello locale in considerazione delle proprie specificità e del proprio </w:t>
      </w:r>
      <w:r w:rsidRPr="00267B10">
        <w:rPr>
          <w:rFonts w:cs="Calibri"/>
          <w:color w:val="000000"/>
        </w:rPr>
        <w:t>contesto, sia organizzativo che di propensione al rischio.</w:t>
      </w:r>
    </w:p>
    <w:p w14:paraId="737C16EA" w14:textId="77777777" w:rsidR="002605AA" w:rsidRPr="001B52B5" w:rsidRDefault="002605AA" w:rsidP="004927CA">
      <w:pPr>
        <w:widowControl w:val="0"/>
        <w:spacing w:after="120" w:line="240" w:lineRule="auto"/>
        <w:ind w:left="567" w:right="-8" w:hanging="567"/>
        <w:rPr>
          <w:b/>
          <w:sz w:val="24"/>
          <w:szCs w:val="24"/>
        </w:rPr>
      </w:pPr>
      <w:r w:rsidRPr="001B52B5">
        <w:rPr>
          <w:rFonts w:cs="Calibri Bold Italic"/>
          <w:b/>
          <w:color w:val="000000"/>
          <w:w w:val="102"/>
          <w:sz w:val="24"/>
          <w:szCs w:val="24"/>
        </w:rPr>
        <w:t>2.</w:t>
      </w:r>
      <w:r w:rsidR="004927CA" w:rsidRPr="001B52B5">
        <w:rPr>
          <w:rFonts w:cs="Calibri Bold Italic"/>
          <w:b/>
          <w:color w:val="000000"/>
          <w:w w:val="102"/>
          <w:sz w:val="24"/>
          <w:szCs w:val="24"/>
        </w:rPr>
        <w:tab/>
      </w:r>
      <w:r w:rsidRPr="001B52B5">
        <w:rPr>
          <w:rFonts w:cs="Calibri Bold Italic"/>
          <w:b/>
          <w:color w:val="000000"/>
          <w:w w:val="102"/>
          <w:sz w:val="24"/>
          <w:szCs w:val="24"/>
        </w:rPr>
        <w:t>Soggetti</w:t>
      </w:r>
    </w:p>
    <w:p w14:paraId="7A8815CD" w14:textId="5FA09228" w:rsidR="002605AA" w:rsidRPr="00267B10" w:rsidRDefault="002605AA" w:rsidP="00267B10">
      <w:pPr>
        <w:widowControl w:val="0"/>
        <w:spacing w:after="120" w:line="240" w:lineRule="auto"/>
        <w:ind w:right="-8"/>
        <w:jc w:val="both"/>
      </w:pPr>
      <w:r w:rsidRPr="00267B10">
        <w:rPr>
          <w:rFonts w:cs="Calibri"/>
          <w:color w:val="000000"/>
        </w:rPr>
        <w:t xml:space="preserve">Relativamente alla predisposizione e implementazione del PTPCT dell’Ordine, </w:t>
      </w:r>
      <w:r w:rsidR="00FB2D22">
        <w:rPr>
          <w:rFonts w:cs="Calibri"/>
          <w:color w:val="000000"/>
        </w:rPr>
        <w:t xml:space="preserve">risultano coinvolti </w:t>
      </w:r>
      <w:r w:rsidRPr="00267B10">
        <w:rPr>
          <w:rFonts w:cs="Calibri"/>
          <w:color w:val="000000"/>
        </w:rPr>
        <w:t>i seguenti soggetti</w:t>
      </w:r>
      <w:r w:rsidR="00FB2D22">
        <w:rPr>
          <w:rFonts w:cs="Calibri"/>
          <w:color w:val="000000"/>
        </w:rPr>
        <w:t xml:space="preserve">: </w:t>
      </w:r>
    </w:p>
    <w:p w14:paraId="51B950FC" w14:textId="3B890EBC" w:rsidR="002605AA" w:rsidRPr="00350103" w:rsidRDefault="002605AA" w:rsidP="00A26F24">
      <w:pPr>
        <w:widowControl w:val="0"/>
        <w:spacing w:after="120" w:line="240" w:lineRule="auto"/>
        <w:ind w:left="851" w:right="-6" w:hanging="567"/>
        <w:jc w:val="both"/>
      </w:pPr>
      <w:r w:rsidRPr="00350103">
        <w:rPr>
          <w:rFonts w:cs="Arial"/>
          <w:color w:val="000000"/>
          <w:w w:val="105"/>
        </w:rPr>
        <w:t>•</w:t>
      </w:r>
      <w:r w:rsidRPr="00350103">
        <w:rPr>
          <w:rFonts w:cs="Arial"/>
          <w:color w:val="000000"/>
          <w:w w:val="105"/>
        </w:rPr>
        <w:tab/>
      </w:r>
      <w:r w:rsidR="00FB2D22" w:rsidRPr="00350103">
        <w:rPr>
          <w:rFonts w:cs="Arial"/>
          <w:color w:val="000000"/>
          <w:w w:val="105"/>
        </w:rPr>
        <w:t xml:space="preserve">il </w:t>
      </w:r>
      <w:r w:rsidRPr="00350103">
        <w:rPr>
          <w:rFonts w:cs="Calibri"/>
          <w:color w:val="000000"/>
          <w:w w:val="105"/>
        </w:rPr>
        <w:t xml:space="preserve">Consiglio dell’Ordine, chiamato a predisporre </w:t>
      </w:r>
      <w:r w:rsidR="00FB2D22" w:rsidRPr="00350103">
        <w:rPr>
          <w:rFonts w:cs="Calibri"/>
          <w:color w:val="000000"/>
          <w:w w:val="105"/>
        </w:rPr>
        <w:t xml:space="preserve">gli </w:t>
      </w:r>
      <w:r w:rsidRPr="00350103">
        <w:rPr>
          <w:rFonts w:cs="Calibri"/>
          <w:color w:val="000000"/>
          <w:w w:val="105"/>
        </w:rPr>
        <w:t xml:space="preserve">obiettivi strategici in materia di anticorruzione e misure di </w:t>
      </w:r>
      <w:r w:rsidRPr="00350103">
        <w:rPr>
          <w:rFonts w:cs="Calibri"/>
          <w:color w:val="000000"/>
        </w:rPr>
        <w:t xml:space="preserve">trasparenza e ad adottare il PTPCT attraverso un </w:t>
      </w:r>
      <w:r w:rsidRPr="00350103">
        <w:rPr>
          <w:rFonts w:cs="Calibri Bold"/>
          <w:b/>
          <w:color w:val="000000"/>
        </w:rPr>
        <w:t>doppio passaggio (preliminare approvazione di uno schema</w:t>
      </w:r>
      <w:r w:rsidR="00A26F24" w:rsidRPr="00350103">
        <w:rPr>
          <w:rFonts w:cs="Calibri Bold"/>
          <w:b/>
          <w:color w:val="000000"/>
        </w:rPr>
        <w:t xml:space="preserve"> </w:t>
      </w:r>
      <w:r w:rsidRPr="00350103">
        <w:rPr>
          <w:rFonts w:cs="Calibri Bold"/>
          <w:b/>
          <w:color w:val="000000"/>
        </w:rPr>
        <w:t>e successiva approvazione di un PTPCT definitivo</w:t>
      </w:r>
      <w:r w:rsidRPr="00350103">
        <w:rPr>
          <w:rFonts w:cs="Calibri"/>
          <w:color w:val="000000"/>
        </w:rPr>
        <w:t>);</w:t>
      </w:r>
    </w:p>
    <w:p w14:paraId="4D64A299" w14:textId="64210D10" w:rsidR="002605AA" w:rsidRPr="00267B10" w:rsidRDefault="002605AA" w:rsidP="00A26F24">
      <w:pPr>
        <w:widowControl w:val="0"/>
        <w:spacing w:after="120" w:line="240" w:lineRule="auto"/>
        <w:ind w:left="851" w:right="-6" w:hanging="567"/>
        <w:jc w:val="both"/>
      </w:pPr>
      <w:r w:rsidRPr="00350103">
        <w:rPr>
          <w:rFonts w:cs="Arial"/>
          <w:color w:val="000000"/>
          <w:spacing w:val="2"/>
        </w:rPr>
        <w:t>•</w:t>
      </w:r>
      <w:r w:rsidRPr="00350103">
        <w:rPr>
          <w:rFonts w:cs="Arial"/>
          <w:color w:val="000000"/>
          <w:spacing w:val="2"/>
        </w:rPr>
        <w:tab/>
      </w:r>
      <w:r w:rsidRPr="00350103">
        <w:rPr>
          <w:rFonts w:cs="Calibri"/>
          <w:color w:val="000000"/>
          <w:spacing w:val="2"/>
        </w:rPr>
        <w:t xml:space="preserve">Non esistendo </w:t>
      </w:r>
      <w:r w:rsidR="00FB2D22" w:rsidRPr="00350103">
        <w:rPr>
          <w:rFonts w:cs="Calibri"/>
          <w:color w:val="000000"/>
          <w:spacing w:val="2"/>
        </w:rPr>
        <w:t xml:space="preserve">una </w:t>
      </w:r>
      <w:r w:rsidRPr="00350103">
        <w:rPr>
          <w:rFonts w:cs="Calibri"/>
          <w:color w:val="000000"/>
          <w:spacing w:val="2"/>
        </w:rPr>
        <w:t>molteplicità di Uffici non esistono i relativi Responsabili</w:t>
      </w:r>
      <w:r w:rsidRPr="00267B10">
        <w:rPr>
          <w:rFonts w:cs="Calibri"/>
          <w:color w:val="000000"/>
          <w:spacing w:val="2"/>
        </w:rPr>
        <w:t>;</w:t>
      </w:r>
    </w:p>
    <w:p w14:paraId="28BE9343" w14:textId="647929BA" w:rsidR="002605AA" w:rsidRPr="00267B10" w:rsidRDefault="002605AA" w:rsidP="00A26F24">
      <w:pPr>
        <w:widowControl w:val="0"/>
        <w:spacing w:after="120" w:line="240" w:lineRule="auto"/>
        <w:ind w:left="851" w:right="-6" w:hanging="567"/>
        <w:jc w:val="both"/>
      </w:pPr>
      <w:r w:rsidRPr="00267B10">
        <w:rPr>
          <w:rFonts w:cs="Arial"/>
          <w:color w:val="000000"/>
          <w:w w:val="110"/>
        </w:rPr>
        <w:t>•</w:t>
      </w:r>
      <w:r w:rsidRPr="00267B10">
        <w:rPr>
          <w:rFonts w:cs="Arial"/>
          <w:color w:val="000000"/>
          <w:w w:val="110"/>
        </w:rPr>
        <w:tab/>
      </w:r>
      <w:r w:rsidRPr="00267B10">
        <w:rPr>
          <w:rFonts w:cs="Calibri"/>
          <w:color w:val="000000"/>
          <w:w w:val="110"/>
        </w:rPr>
        <w:t>Il</w:t>
      </w:r>
      <w:r w:rsidR="00FB2D22">
        <w:rPr>
          <w:rFonts w:cs="Calibri"/>
          <w:color w:val="000000"/>
          <w:w w:val="110"/>
        </w:rPr>
        <w:t>/i</w:t>
      </w:r>
      <w:r w:rsidRPr="00267B10">
        <w:rPr>
          <w:rFonts w:cs="Calibri"/>
          <w:color w:val="000000"/>
          <w:w w:val="110"/>
        </w:rPr>
        <w:t xml:space="preserve"> Dipendente</w:t>
      </w:r>
      <w:r w:rsidR="00FB2D22">
        <w:rPr>
          <w:rFonts w:cs="Calibri"/>
          <w:color w:val="000000"/>
          <w:w w:val="110"/>
        </w:rPr>
        <w:t>/i</w:t>
      </w:r>
      <w:r w:rsidRPr="00267B10">
        <w:rPr>
          <w:rFonts w:cs="Calibri"/>
          <w:color w:val="000000"/>
          <w:w w:val="110"/>
        </w:rPr>
        <w:t xml:space="preserve"> dell’Ordine impegnato</w:t>
      </w:r>
      <w:r w:rsidR="00FB2D22">
        <w:rPr>
          <w:rFonts w:cs="Calibri"/>
          <w:color w:val="000000"/>
          <w:w w:val="110"/>
        </w:rPr>
        <w:t>/i</w:t>
      </w:r>
      <w:r w:rsidRPr="00267B10">
        <w:rPr>
          <w:rFonts w:cs="Calibri"/>
          <w:color w:val="000000"/>
          <w:w w:val="110"/>
        </w:rPr>
        <w:t xml:space="preserve"> </w:t>
      </w:r>
      <w:r w:rsidR="00271277">
        <w:rPr>
          <w:rFonts w:cs="Calibri"/>
          <w:color w:val="000000"/>
          <w:w w:val="110"/>
        </w:rPr>
        <w:t>nelle</w:t>
      </w:r>
      <w:r w:rsidRPr="00267B10">
        <w:rPr>
          <w:rFonts w:cs="Calibri"/>
          <w:color w:val="000000"/>
          <w:w w:val="110"/>
        </w:rPr>
        <w:t xml:space="preserve"> attività e nel processo di identificazione del rischio e </w:t>
      </w:r>
      <w:r w:rsidR="0057122E">
        <w:rPr>
          <w:rFonts w:cs="Calibri"/>
          <w:color w:val="000000"/>
          <w:w w:val="110"/>
        </w:rPr>
        <w:t xml:space="preserve">di </w:t>
      </w:r>
      <w:r w:rsidRPr="00267B10">
        <w:rPr>
          <w:rFonts w:cs="Calibri"/>
          <w:color w:val="000000"/>
        </w:rPr>
        <w:t>attuazione delle misure di prevenzione;</w:t>
      </w:r>
    </w:p>
    <w:p w14:paraId="3224365A" w14:textId="34622221" w:rsidR="002605AA" w:rsidRPr="00256A3D" w:rsidRDefault="002605AA" w:rsidP="00A26F24">
      <w:pPr>
        <w:widowControl w:val="0"/>
        <w:spacing w:after="120" w:line="240" w:lineRule="auto"/>
        <w:ind w:left="851" w:right="-6" w:hanging="567"/>
        <w:jc w:val="both"/>
        <w:rPr>
          <w:rFonts w:cstheme="minorHAnsi"/>
          <w:color w:val="000000"/>
        </w:rPr>
      </w:pPr>
      <w:r w:rsidRPr="00267B10">
        <w:rPr>
          <w:rFonts w:cs="Arial"/>
          <w:color w:val="000000"/>
          <w:w w:val="109"/>
        </w:rPr>
        <w:t>•</w:t>
      </w:r>
      <w:r w:rsidRPr="00267B10">
        <w:rPr>
          <w:rFonts w:cs="Arial"/>
          <w:color w:val="000000"/>
          <w:w w:val="109"/>
        </w:rPr>
        <w:tab/>
      </w:r>
      <w:r w:rsidR="00256A3D" w:rsidRPr="00256A3D">
        <w:rPr>
          <w:rStyle w:val="markedcontent"/>
          <w:rFonts w:cstheme="minorHAnsi"/>
        </w:rPr>
        <w:t>L'Ordine ha provveduto alla nomina del RPC in esecuzione dell'art. 1, comma 7, della legge</w:t>
      </w:r>
      <w:r w:rsidR="00256A3D" w:rsidRPr="00256A3D">
        <w:rPr>
          <w:rFonts w:cstheme="minorHAnsi"/>
        </w:rPr>
        <w:br/>
      </w:r>
      <w:r w:rsidR="00256A3D" w:rsidRPr="00256A3D">
        <w:rPr>
          <w:rStyle w:val="markedcontent"/>
          <w:rFonts w:cstheme="minorHAnsi"/>
        </w:rPr>
        <w:t>190/2012 ciò in quanto “... l'organo di indirizzo politico individua, di norma tra i dirigenti</w:t>
      </w:r>
      <w:r w:rsidR="00256A3D" w:rsidRPr="00256A3D">
        <w:rPr>
          <w:rFonts w:cstheme="minorHAnsi"/>
        </w:rPr>
        <w:br/>
      </w:r>
      <w:r w:rsidR="00256A3D" w:rsidRPr="00256A3D">
        <w:rPr>
          <w:rStyle w:val="markedcontent"/>
          <w:rFonts w:cstheme="minorHAnsi"/>
        </w:rPr>
        <w:t>amministrativi di ruolo di prima fascia in servizio, il responsabile della prevenzione della</w:t>
      </w:r>
      <w:r w:rsidR="00256A3D" w:rsidRPr="00256A3D">
        <w:rPr>
          <w:rFonts w:cstheme="minorHAnsi"/>
        </w:rPr>
        <w:br/>
      </w:r>
      <w:r w:rsidR="00256A3D" w:rsidRPr="00256A3D">
        <w:rPr>
          <w:rStyle w:val="markedcontent"/>
          <w:rFonts w:cstheme="minorHAnsi"/>
        </w:rPr>
        <w:t>corruzione</w:t>
      </w:r>
      <w:r w:rsidR="00256A3D">
        <w:rPr>
          <w:rStyle w:val="markedcontent"/>
          <w:rFonts w:cstheme="minorHAnsi"/>
        </w:rPr>
        <w:t>…</w:t>
      </w:r>
      <w:r w:rsidR="00256A3D" w:rsidRPr="00256A3D">
        <w:rPr>
          <w:rStyle w:val="markedcontent"/>
          <w:rFonts w:cstheme="minorHAnsi"/>
        </w:rPr>
        <w:t>”.</w:t>
      </w:r>
      <w:r w:rsidR="00256A3D" w:rsidRPr="00256A3D">
        <w:rPr>
          <w:rFonts w:cstheme="minorHAnsi"/>
        </w:rPr>
        <w:br/>
      </w:r>
      <w:r w:rsidR="00256A3D" w:rsidRPr="00256A3D">
        <w:rPr>
          <w:rStyle w:val="markedcontent"/>
          <w:rFonts w:cstheme="minorHAnsi"/>
        </w:rPr>
        <w:t>Orbene, posto che l’Ordine degli Avvocati di Busto Arsizio non annovera fra i propri dipendenti</w:t>
      </w:r>
      <w:r w:rsidR="00256A3D" w:rsidRPr="00256A3D">
        <w:rPr>
          <w:rFonts w:cstheme="minorHAnsi"/>
        </w:rPr>
        <w:br/>
      </w:r>
      <w:r w:rsidR="00256A3D" w:rsidRPr="00256A3D">
        <w:rPr>
          <w:rStyle w:val="markedcontent"/>
          <w:rFonts w:cstheme="minorHAnsi"/>
        </w:rPr>
        <w:t>alcuna figura con inquadramento dirigenziale si è reso necessario verificare il soggetto da</w:t>
      </w:r>
      <w:r w:rsidR="00256A3D" w:rsidRPr="00256A3D">
        <w:rPr>
          <w:rFonts w:cstheme="minorHAnsi"/>
        </w:rPr>
        <w:br/>
      </w:r>
      <w:r w:rsidR="00256A3D" w:rsidRPr="00256A3D">
        <w:rPr>
          <w:rStyle w:val="markedcontent"/>
          <w:rFonts w:cstheme="minorHAnsi"/>
        </w:rPr>
        <w:t>nominare.</w:t>
      </w:r>
      <w:r w:rsidR="00256A3D" w:rsidRPr="00256A3D">
        <w:rPr>
          <w:rFonts w:cstheme="minorHAnsi"/>
        </w:rPr>
        <w:br/>
      </w:r>
      <w:r w:rsidR="00256A3D" w:rsidRPr="00256A3D">
        <w:rPr>
          <w:rStyle w:val="markedcontent"/>
          <w:rFonts w:cstheme="minorHAnsi"/>
        </w:rPr>
        <w:t>Tale soggetto è stato individuato, nella figura della dipendente Rag. Elisabetta Margariti nel</w:t>
      </w:r>
      <w:r w:rsidR="00256A3D" w:rsidRPr="00256A3D">
        <w:rPr>
          <w:rFonts w:cstheme="minorHAnsi"/>
        </w:rPr>
        <w:br/>
      </w:r>
      <w:r w:rsidR="00256A3D" w:rsidRPr="00256A3D">
        <w:rPr>
          <w:rStyle w:val="markedcontent"/>
          <w:rFonts w:cstheme="minorHAnsi"/>
        </w:rPr>
        <w:t>rispetto di quanto previsto dalla delibera ANAC 831/2016.</w:t>
      </w:r>
      <w:r w:rsidR="00256A3D" w:rsidRPr="00256A3D">
        <w:rPr>
          <w:rFonts w:cstheme="minorHAnsi"/>
        </w:rPr>
        <w:br/>
      </w:r>
      <w:r w:rsidR="00256A3D" w:rsidRPr="00256A3D">
        <w:rPr>
          <w:rStyle w:val="markedcontent"/>
          <w:rFonts w:cstheme="minorHAnsi"/>
        </w:rPr>
        <w:t>Il RPC dell’Ordine di Busto Arsizio è contestualmente anche il Responsabile della Trasparenza.</w:t>
      </w:r>
    </w:p>
    <w:p w14:paraId="3245D956" w14:textId="33C42B86" w:rsidR="00205D94" w:rsidRDefault="00205D94" w:rsidP="00267B10">
      <w:pPr>
        <w:widowControl w:val="0"/>
        <w:spacing w:after="120" w:line="240" w:lineRule="auto"/>
        <w:ind w:right="-6"/>
        <w:rPr>
          <w:rFonts w:cs="Calibri Bold"/>
          <w:b/>
          <w:color w:val="000000"/>
        </w:rPr>
      </w:pPr>
    </w:p>
    <w:p w14:paraId="07C67DDD" w14:textId="77777777" w:rsidR="00256A3D" w:rsidRDefault="00256A3D" w:rsidP="00267B10">
      <w:pPr>
        <w:widowControl w:val="0"/>
        <w:spacing w:after="120" w:line="240" w:lineRule="auto"/>
        <w:ind w:right="-6"/>
        <w:rPr>
          <w:rFonts w:cs="Calibri Bold"/>
          <w:b/>
          <w:color w:val="000000"/>
        </w:rPr>
      </w:pPr>
    </w:p>
    <w:p w14:paraId="3CAF8C63" w14:textId="77777777" w:rsidR="002605AA" w:rsidRPr="00A26F24" w:rsidRDefault="002605AA" w:rsidP="00A26F24">
      <w:pPr>
        <w:widowControl w:val="0"/>
        <w:pBdr>
          <w:top w:val="single" w:sz="4" w:space="1" w:color="auto"/>
          <w:left w:val="single" w:sz="4" w:space="4" w:color="auto"/>
          <w:bottom w:val="single" w:sz="4" w:space="1" w:color="auto"/>
          <w:right w:val="single" w:sz="4" w:space="4" w:color="auto"/>
        </w:pBdr>
        <w:spacing w:after="120" w:line="240" w:lineRule="auto"/>
        <w:ind w:right="-6"/>
        <w:jc w:val="both"/>
        <w:rPr>
          <w:b/>
          <w:smallCaps/>
          <w:sz w:val="30"/>
          <w:szCs w:val="30"/>
        </w:rPr>
      </w:pPr>
      <w:r w:rsidRPr="00A26F24">
        <w:rPr>
          <w:rFonts w:cs="Calibri Bold"/>
          <w:b/>
          <w:smallCaps/>
          <w:color w:val="000000"/>
          <w:sz w:val="30"/>
          <w:szCs w:val="30"/>
        </w:rPr>
        <w:lastRenderedPageBreak/>
        <w:t>S</w:t>
      </w:r>
      <w:r w:rsidR="00A26F24" w:rsidRPr="00A26F24">
        <w:rPr>
          <w:rFonts w:cs="Calibri Bold"/>
          <w:b/>
          <w:smallCaps/>
          <w:color w:val="000000"/>
          <w:sz w:val="30"/>
          <w:szCs w:val="30"/>
        </w:rPr>
        <w:t>copo</w:t>
      </w:r>
      <w:r w:rsidRPr="00A26F24">
        <w:rPr>
          <w:rFonts w:cs="Calibri Bold"/>
          <w:b/>
          <w:smallCaps/>
          <w:color w:val="000000"/>
          <w:sz w:val="30"/>
          <w:szCs w:val="30"/>
        </w:rPr>
        <w:t xml:space="preserve"> </w:t>
      </w:r>
      <w:r w:rsidR="00A26F24" w:rsidRPr="00A26F24">
        <w:rPr>
          <w:rFonts w:cs="Calibri Bold"/>
          <w:b/>
          <w:smallCaps/>
          <w:color w:val="000000"/>
          <w:sz w:val="30"/>
          <w:szCs w:val="30"/>
        </w:rPr>
        <w:t>e</w:t>
      </w:r>
      <w:r w:rsidRPr="00A26F24">
        <w:rPr>
          <w:rFonts w:cs="Calibri Bold"/>
          <w:b/>
          <w:smallCaps/>
          <w:color w:val="000000"/>
          <w:sz w:val="30"/>
          <w:szCs w:val="30"/>
        </w:rPr>
        <w:t xml:space="preserve"> F</w:t>
      </w:r>
      <w:r w:rsidR="00A26F24" w:rsidRPr="00A26F24">
        <w:rPr>
          <w:rFonts w:cs="Calibri Bold"/>
          <w:b/>
          <w:smallCaps/>
          <w:color w:val="000000"/>
          <w:sz w:val="30"/>
          <w:szCs w:val="30"/>
        </w:rPr>
        <w:t>unzione</w:t>
      </w:r>
      <w:r w:rsidRPr="00A26F24">
        <w:rPr>
          <w:rFonts w:cs="Calibri Bold"/>
          <w:b/>
          <w:smallCaps/>
          <w:color w:val="000000"/>
          <w:sz w:val="30"/>
          <w:szCs w:val="30"/>
        </w:rPr>
        <w:t xml:space="preserve"> </w:t>
      </w:r>
      <w:r w:rsidR="00A26F24" w:rsidRPr="00A26F24">
        <w:rPr>
          <w:rFonts w:cs="Calibri Bold"/>
          <w:b/>
          <w:smallCaps/>
          <w:color w:val="000000"/>
          <w:sz w:val="30"/>
          <w:szCs w:val="30"/>
        </w:rPr>
        <w:t>del</w:t>
      </w:r>
      <w:r w:rsidRPr="00A26F24">
        <w:rPr>
          <w:rFonts w:cs="Calibri Bold"/>
          <w:b/>
          <w:smallCaps/>
          <w:color w:val="000000"/>
          <w:sz w:val="30"/>
          <w:szCs w:val="30"/>
        </w:rPr>
        <w:t xml:space="preserve"> PTPCT</w:t>
      </w:r>
    </w:p>
    <w:p w14:paraId="35A98B21" w14:textId="77777777" w:rsidR="002605AA" w:rsidRPr="00267B10" w:rsidRDefault="002605AA" w:rsidP="00267B10">
      <w:pPr>
        <w:widowControl w:val="0"/>
        <w:spacing w:after="120" w:line="240" w:lineRule="auto"/>
        <w:ind w:right="-8"/>
        <w:jc w:val="both"/>
      </w:pPr>
    </w:p>
    <w:p w14:paraId="444B50AC" w14:textId="77777777" w:rsidR="002605AA" w:rsidRPr="00267B10" w:rsidRDefault="002605AA" w:rsidP="00267B10">
      <w:pPr>
        <w:widowControl w:val="0"/>
        <w:spacing w:after="120" w:line="240" w:lineRule="auto"/>
        <w:ind w:right="-8"/>
        <w:jc w:val="both"/>
      </w:pPr>
      <w:r w:rsidRPr="00267B10">
        <w:rPr>
          <w:rFonts w:cs="Calibri"/>
          <w:color w:val="000000"/>
        </w:rPr>
        <w:t>Il PTPCT è lo strumento di cui l’Ordine si dota per:</w:t>
      </w:r>
    </w:p>
    <w:p w14:paraId="1862AE9A" w14:textId="366103D4" w:rsidR="002605AA" w:rsidRPr="00267B10" w:rsidRDefault="002605AA" w:rsidP="00A26F24">
      <w:pPr>
        <w:widowControl w:val="0"/>
        <w:spacing w:after="120" w:line="240" w:lineRule="auto"/>
        <w:ind w:left="851" w:right="-6" w:hanging="567"/>
        <w:jc w:val="both"/>
      </w:pPr>
      <w:r w:rsidRPr="00267B10">
        <w:rPr>
          <w:rFonts w:cs="Arial"/>
          <w:color w:val="000000"/>
          <w:w w:val="108"/>
        </w:rPr>
        <w:t>•</w:t>
      </w:r>
      <w:r w:rsidRPr="00267B10">
        <w:rPr>
          <w:rFonts w:cs="Arial"/>
          <w:color w:val="000000"/>
          <w:w w:val="108"/>
        </w:rPr>
        <w:tab/>
      </w:r>
      <w:r w:rsidR="00FB2D22">
        <w:rPr>
          <w:rFonts w:cs="Calibri"/>
          <w:color w:val="000000"/>
          <w:w w:val="108"/>
        </w:rPr>
        <w:t>p</w:t>
      </w:r>
      <w:r w:rsidRPr="00267B10">
        <w:rPr>
          <w:rFonts w:cs="Calibri"/>
          <w:color w:val="000000"/>
          <w:w w:val="108"/>
        </w:rPr>
        <w:t xml:space="preserve">revenire la corruzione e l’illegalità attraverso una valutazione del livello di esposizione dell’Ordine ai </w:t>
      </w:r>
      <w:r w:rsidRPr="00267B10">
        <w:rPr>
          <w:rFonts w:cs="Calibri"/>
          <w:color w:val="000000"/>
        </w:rPr>
        <w:t xml:space="preserve">fenomeni di corruzione, corruttela e </w:t>
      </w:r>
      <w:r w:rsidRPr="00267B10">
        <w:rPr>
          <w:rFonts w:cs="Calibri"/>
          <w:i/>
          <w:color w:val="000000"/>
        </w:rPr>
        <w:t xml:space="preserve">mala </w:t>
      </w:r>
      <w:proofErr w:type="spellStart"/>
      <w:r w:rsidRPr="00267B10">
        <w:rPr>
          <w:rFonts w:cs="Calibri"/>
          <w:i/>
          <w:color w:val="000000"/>
        </w:rPr>
        <w:t>gestio</w:t>
      </w:r>
      <w:proofErr w:type="spellEnd"/>
      <w:r w:rsidRPr="00267B10">
        <w:rPr>
          <w:rFonts w:cs="Calibri"/>
          <w:color w:val="000000"/>
        </w:rPr>
        <w:t>;</w:t>
      </w:r>
    </w:p>
    <w:p w14:paraId="1CD114CD" w14:textId="6DFCB326" w:rsidR="002605AA" w:rsidRPr="00267B10" w:rsidRDefault="002605AA" w:rsidP="00A26F24">
      <w:pPr>
        <w:widowControl w:val="0"/>
        <w:spacing w:after="120" w:line="240" w:lineRule="auto"/>
        <w:ind w:left="851" w:right="-6" w:hanging="567"/>
        <w:jc w:val="both"/>
      </w:pPr>
      <w:r w:rsidRPr="00267B10">
        <w:rPr>
          <w:rFonts w:cs="Arial"/>
          <w:color w:val="000000"/>
          <w:w w:val="108"/>
        </w:rPr>
        <w:t>•</w:t>
      </w:r>
      <w:r w:rsidRPr="00267B10">
        <w:rPr>
          <w:rFonts w:cs="Arial"/>
          <w:color w:val="000000"/>
          <w:w w:val="108"/>
        </w:rPr>
        <w:tab/>
      </w:r>
      <w:r w:rsidR="00FB2D22">
        <w:rPr>
          <w:rFonts w:cs="Arial"/>
          <w:color w:val="000000"/>
          <w:w w:val="108"/>
        </w:rPr>
        <w:t>c</w:t>
      </w:r>
      <w:r w:rsidRPr="00267B10">
        <w:rPr>
          <w:rFonts w:cs="Calibri"/>
          <w:color w:val="000000"/>
          <w:w w:val="108"/>
        </w:rPr>
        <w:t xml:space="preserve">ompiere una ricognizione ed una valutazione delle aree nelle quali il rischio di corruzione appare più </w:t>
      </w:r>
      <w:r w:rsidRPr="00267B10">
        <w:rPr>
          <w:rFonts w:cs="Calibri"/>
          <w:color w:val="000000"/>
          <w:w w:val="103"/>
        </w:rPr>
        <w:t xml:space="preserve">elevato, avuto riguardo alle aree e attività già evidenziate dalla normativa di riferimento (cfr. art. 1, co.16 </w:t>
      </w:r>
      <w:r w:rsidRPr="00267B10">
        <w:rPr>
          <w:rFonts w:cs="Calibri"/>
          <w:color w:val="000000"/>
          <w:spacing w:val="2"/>
        </w:rPr>
        <w:t>Legge anticorruzione), dal PN</w:t>
      </w:r>
      <w:r w:rsidR="00FB2D22">
        <w:rPr>
          <w:rFonts w:cs="Calibri"/>
          <w:color w:val="000000"/>
          <w:spacing w:val="2"/>
        </w:rPr>
        <w:t>A</w:t>
      </w:r>
      <w:r w:rsidRPr="00267B10">
        <w:rPr>
          <w:rFonts w:cs="Calibri"/>
          <w:color w:val="000000"/>
          <w:spacing w:val="2"/>
        </w:rPr>
        <w:t xml:space="preserve"> 2013, dall’aggiornamento al PN</w:t>
      </w:r>
      <w:r w:rsidR="00FB2D22">
        <w:rPr>
          <w:rFonts w:cs="Calibri"/>
          <w:color w:val="000000"/>
          <w:spacing w:val="2"/>
        </w:rPr>
        <w:t>A</w:t>
      </w:r>
      <w:r w:rsidRPr="00267B10">
        <w:rPr>
          <w:rFonts w:cs="Calibri"/>
          <w:color w:val="000000"/>
          <w:spacing w:val="2"/>
        </w:rPr>
        <w:t xml:space="preserve"> 2015, dal PN</w:t>
      </w:r>
      <w:r w:rsidR="00FB2D22">
        <w:rPr>
          <w:rFonts w:cs="Calibri"/>
          <w:color w:val="000000"/>
          <w:spacing w:val="2"/>
        </w:rPr>
        <w:t>A</w:t>
      </w:r>
      <w:r w:rsidRPr="00267B10">
        <w:rPr>
          <w:rFonts w:cs="Calibri"/>
          <w:color w:val="000000"/>
          <w:spacing w:val="2"/>
        </w:rPr>
        <w:t xml:space="preserve"> </w:t>
      </w:r>
      <w:r w:rsidRPr="00267B10">
        <w:rPr>
          <w:rFonts w:cs="Calibri"/>
          <w:color w:val="000000"/>
          <w:spacing w:val="1"/>
        </w:rPr>
        <w:t xml:space="preserve">2016 nella sezione specifica </w:t>
      </w:r>
      <w:r w:rsidRPr="00267B10">
        <w:rPr>
          <w:rFonts w:cs="Calibri"/>
          <w:color w:val="000000"/>
          <w:w w:val="104"/>
        </w:rPr>
        <w:t xml:space="preserve">dedicata agli Ordini professionali </w:t>
      </w:r>
      <w:r w:rsidRPr="00267B10">
        <w:rPr>
          <w:rFonts w:cs="Calibri"/>
          <w:color w:val="000000"/>
          <w:w w:val="108"/>
        </w:rPr>
        <w:t xml:space="preserve">(parte speciale </w:t>
      </w:r>
      <w:r w:rsidR="00A32ECE">
        <w:rPr>
          <w:rFonts w:cs="Calibri"/>
          <w:color w:val="000000"/>
          <w:w w:val="108"/>
        </w:rPr>
        <w:t>II</w:t>
      </w:r>
      <w:r w:rsidRPr="00267B10">
        <w:rPr>
          <w:rFonts w:cs="Calibri"/>
          <w:color w:val="000000"/>
          <w:w w:val="108"/>
        </w:rPr>
        <w:t>I, Ordini Professionali)</w:t>
      </w:r>
      <w:r w:rsidR="007722B1">
        <w:rPr>
          <w:rFonts w:cs="Calibri"/>
          <w:color w:val="000000"/>
          <w:w w:val="108"/>
        </w:rPr>
        <w:t xml:space="preserve">, dalla Deliberazione ANAC 777/2021 </w:t>
      </w:r>
      <w:r w:rsidRPr="00267B10">
        <w:rPr>
          <w:rFonts w:cs="Calibri"/>
          <w:color w:val="000000"/>
          <w:w w:val="108"/>
        </w:rPr>
        <w:t xml:space="preserve">nonché delle altre aree che </w:t>
      </w:r>
      <w:r w:rsidRPr="00267B10">
        <w:rPr>
          <w:rFonts w:cs="Calibri"/>
          <w:color w:val="000000"/>
        </w:rPr>
        <w:t>dovessero risultare sensibili in ragione dell’attività svolta;</w:t>
      </w:r>
    </w:p>
    <w:p w14:paraId="1C17C18F" w14:textId="620A944A" w:rsidR="002605AA" w:rsidRPr="00267B10" w:rsidRDefault="002605AA" w:rsidP="00A26F24">
      <w:pPr>
        <w:widowControl w:val="0"/>
        <w:spacing w:after="120" w:line="240" w:lineRule="auto"/>
        <w:ind w:left="851" w:right="-8" w:hanging="567"/>
        <w:jc w:val="both"/>
      </w:pPr>
      <w:r w:rsidRPr="00267B10">
        <w:rPr>
          <w:rFonts w:cs="Arial"/>
          <w:color w:val="000000"/>
          <w:spacing w:val="2"/>
        </w:rPr>
        <w:t>•</w:t>
      </w:r>
      <w:r w:rsidRPr="00267B10">
        <w:rPr>
          <w:rFonts w:cs="Arial"/>
          <w:color w:val="000000"/>
          <w:spacing w:val="2"/>
        </w:rPr>
        <w:tab/>
      </w:r>
      <w:r w:rsidR="00740678">
        <w:rPr>
          <w:rFonts w:cs="Arial"/>
          <w:color w:val="000000"/>
          <w:spacing w:val="2"/>
        </w:rPr>
        <w:t>i</w:t>
      </w:r>
      <w:r w:rsidRPr="00267B10">
        <w:rPr>
          <w:rFonts w:cs="Calibri"/>
          <w:color w:val="000000"/>
          <w:spacing w:val="2"/>
        </w:rPr>
        <w:t>ndividuare le misure preventive del rischio e garantendone esecuzione;</w:t>
      </w:r>
    </w:p>
    <w:p w14:paraId="5669508E" w14:textId="395FC899" w:rsidR="002605AA" w:rsidRPr="00267B10" w:rsidRDefault="002605AA" w:rsidP="00A26F24">
      <w:pPr>
        <w:widowControl w:val="0"/>
        <w:tabs>
          <w:tab w:val="left" w:pos="1846"/>
        </w:tabs>
        <w:spacing w:after="120" w:line="240" w:lineRule="auto"/>
        <w:ind w:left="851" w:right="-6" w:hanging="567"/>
        <w:jc w:val="both"/>
      </w:pPr>
      <w:r w:rsidRPr="00267B10">
        <w:rPr>
          <w:rFonts w:cs="Arial"/>
          <w:color w:val="000000"/>
          <w:spacing w:val="1"/>
        </w:rPr>
        <w:t>•</w:t>
      </w:r>
      <w:r w:rsidRPr="00267B10">
        <w:rPr>
          <w:rFonts w:cs="Arial"/>
          <w:color w:val="000000"/>
          <w:spacing w:val="1"/>
        </w:rPr>
        <w:tab/>
      </w:r>
      <w:r w:rsidR="00740678">
        <w:rPr>
          <w:rFonts w:cs="Calibri"/>
          <w:color w:val="000000"/>
          <w:spacing w:val="1"/>
        </w:rPr>
        <w:t>g</w:t>
      </w:r>
      <w:r w:rsidRPr="00267B10">
        <w:rPr>
          <w:rFonts w:cs="Calibri"/>
          <w:color w:val="000000"/>
          <w:spacing w:val="1"/>
        </w:rPr>
        <w:t xml:space="preserve">arantire l’idoneità, sia sotto il profilo etico sia sotto il profilo operativo e professionale, dei soggetti chiamati </w:t>
      </w:r>
      <w:r w:rsidRPr="00267B10">
        <w:rPr>
          <w:rFonts w:cs="Calibri"/>
          <w:color w:val="000000"/>
        </w:rPr>
        <w:t>ad operare nelle aree ritenute maggiormente sensibili al rischio corruzione e illegalità;</w:t>
      </w:r>
    </w:p>
    <w:p w14:paraId="21444DFA" w14:textId="429C073C" w:rsidR="002605AA" w:rsidRPr="00267B10" w:rsidRDefault="002605AA" w:rsidP="00A26F24">
      <w:pPr>
        <w:widowControl w:val="0"/>
        <w:tabs>
          <w:tab w:val="left" w:pos="1846"/>
        </w:tabs>
        <w:spacing w:after="120" w:line="240" w:lineRule="auto"/>
        <w:ind w:left="851" w:right="-6" w:hanging="567"/>
        <w:jc w:val="both"/>
      </w:pPr>
      <w:r w:rsidRPr="00267B10">
        <w:rPr>
          <w:rFonts w:cs="Arial"/>
          <w:color w:val="000000"/>
          <w:w w:val="108"/>
        </w:rPr>
        <w:t>•</w:t>
      </w:r>
      <w:r w:rsidRPr="00267B10">
        <w:rPr>
          <w:rFonts w:cs="Arial"/>
          <w:color w:val="000000"/>
          <w:w w:val="108"/>
        </w:rPr>
        <w:tab/>
      </w:r>
      <w:r w:rsidR="00740678">
        <w:rPr>
          <w:rFonts w:cs="Calibri"/>
          <w:color w:val="000000"/>
          <w:w w:val="108"/>
        </w:rPr>
        <w:t>f</w:t>
      </w:r>
      <w:r w:rsidRPr="00267B10">
        <w:rPr>
          <w:rFonts w:cs="Calibri"/>
          <w:color w:val="000000"/>
          <w:w w:val="108"/>
        </w:rPr>
        <w:t xml:space="preserve">acilitare e assicurare la puntuale applicazione delle norme sulla trasparenza, tenuto conto della loro </w:t>
      </w:r>
      <w:r w:rsidRPr="00267B10">
        <w:rPr>
          <w:rFonts w:cs="Calibri"/>
          <w:color w:val="000000"/>
        </w:rPr>
        <w:t>compatibilità e applicabilità;</w:t>
      </w:r>
    </w:p>
    <w:p w14:paraId="547022FF" w14:textId="63917C94" w:rsidR="002605AA" w:rsidRPr="00267B10" w:rsidRDefault="002605AA" w:rsidP="00A26F24">
      <w:pPr>
        <w:widowControl w:val="0"/>
        <w:spacing w:after="120" w:line="240" w:lineRule="auto"/>
        <w:ind w:left="851" w:right="-6" w:hanging="567"/>
      </w:pPr>
      <w:r w:rsidRPr="00267B10">
        <w:rPr>
          <w:rFonts w:cs="Arial"/>
          <w:color w:val="000000"/>
          <w:spacing w:val="1"/>
        </w:rPr>
        <w:t>•</w:t>
      </w:r>
      <w:r w:rsidRPr="00267B10">
        <w:rPr>
          <w:rFonts w:cs="Arial"/>
          <w:color w:val="000000"/>
          <w:spacing w:val="1"/>
        </w:rPr>
        <w:tab/>
      </w:r>
      <w:r w:rsidR="00740678">
        <w:rPr>
          <w:rFonts w:cs="Calibri"/>
          <w:color w:val="000000"/>
          <w:spacing w:val="1"/>
        </w:rPr>
        <w:t>f</w:t>
      </w:r>
      <w:r w:rsidRPr="00267B10">
        <w:rPr>
          <w:rFonts w:cs="Calibri"/>
          <w:color w:val="000000"/>
          <w:spacing w:val="1"/>
        </w:rPr>
        <w:t xml:space="preserve">acilitare e assicurare la puntuale applicazione delle norme sulle </w:t>
      </w:r>
      <w:proofErr w:type="spellStart"/>
      <w:r w:rsidRPr="00267B10">
        <w:rPr>
          <w:rFonts w:cs="Calibri"/>
          <w:color w:val="000000"/>
          <w:spacing w:val="1"/>
        </w:rPr>
        <w:t>inconferibilità</w:t>
      </w:r>
      <w:proofErr w:type="spellEnd"/>
      <w:r w:rsidRPr="00267B10">
        <w:rPr>
          <w:rFonts w:cs="Calibri"/>
          <w:color w:val="000000"/>
          <w:spacing w:val="1"/>
        </w:rPr>
        <w:t xml:space="preserve"> ed incompatibilità;</w:t>
      </w:r>
    </w:p>
    <w:p w14:paraId="6CFB6CCC" w14:textId="74A3E2FD" w:rsidR="002605AA" w:rsidRPr="00267B10" w:rsidRDefault="002605AA" w:rsidP="00A26F24">
      <w:pPr>
        <w:widowControl w:val="0"/>
        <w:tabs>
          <w:tab w:val="left" w:pos="1956"/>
        </w:tabs>
        <w:spacing w:after="120" w:line="240" w:lineRule="auto"/>
        <w:ind w:left="851" w:right="-6" w:hanging="567"/>
      </w:pPr>
      <w:r w:rsidRPr="00267B10">
        <w:rPr>
          <w:rFonts w:cs="Arial"/>
          <w:color w:val="000000"/>
        </w:rPr>
        <w:t xml:space="preserve">• </w:t>
      </w:r>
      <w:r w:rsidRPr="00267B10">
        <w:rPr>
          <w:rFonts w:cs="Calibri"/>
          <w:color w:val="000000"/>
        </w:rPr>
        <w:tab/>
      </w:r>
      <w:r w:rsidR="00740678">
        <w:rPr>
          <w:rFonts w:cs="Calibri"/>
          <w:color w:val="000000"/>
        </w:rPr>
        <w:t>a</w:t>
      </w:r>
      <w:r w:rsidRPr="00267B10">
        <w:rPr>
          <w:rFonts w:cs="Calibri"/>
          <w:color w:val="000000"/>
        </w:rPr>
        <w:t xml:space="preserve">ssicurare l’applicazione del Codice di comportamento dei dipendenti dell’Ordine di </w:t>
      </w:r>
      <w:r w:rsidR="00F7436D">
        <w:rPr>
          <w:rFonts w:cs="Calibri"/>
          <w:color w:val="000000"/>
        </w:rPr>
        <w:t>Busto Arsizio</w:t>
      </w:r>
      <w:r w:rsidRPr="00267B10">
        <w:rPr>
          <w:rFonts w:cs="Calibri"/>
          <w:color w:val="000000"/>
        </w:rPr>
        <w:t>;</w:t>
      </w:r>
    </w:p>
    <w:p w14:paraId="0489B7FD" w14:textId="7759F145" w:rsidR="002605AA" w:rsidRPr="00267B10" w:rsidRDefault="002605AA" w:rsidP="00A26F24">
      <w:pPr>
        <w:widowControl w:val="0"/>
        <w:tabs>
          <w:tab w:val="left" w:pos="1853"/>
        </w:tabs>
        <w:spacing w:after="120" w:line="240" w:lineRule="auto"/>
        <w:ind w:left="851" w:right="-6" w:hanging="567"/>
        <w:jc w:val="both"/>
      </w:pPr>
      <w:r w:rsidRPr="00267B10">
        <w:rPr>
          <w:rFonts w:cs="Arial"/>
          <w:color w:val="000000"/>
          <w:spacing w:val="1"/>
        </w:rPr>
        <w:t>•</w:t>
      </w:r>
      <w:r w:rsidRPr="00267B10">
        <w:rPr>
          <w:rFonts w:cs="Arial"/>
          <w:color w:val="000000"/>
          <w:spacing w:val="1"/>
        </w:rPr>
        <w:tab/>
      </w:r>
      <w:r w:rsidR="00740678">
        <w:rPr>
          <w:rFonts w:cs="Calibri"/>
          <w:color w:val="000000"/>
          <w:spacing w:val="1"/>
        </w:rPr>
        <w:t>t</w:t>
      </w:r>
      <w:r w:rsidRPr="00267B10">
        <w:rPr>
          <w:rFonts w:cs="Calibri"/>
          <w:color w:val="000000"/>
          <w:spacing w:val="1"/>
        </w:rPr>
        <w:t>utelare il dipendente che effettua segnalazioni di illecito (c.d. Whistleblower) anche in ottemperanza a</w:t>
      </w:r>
      <w:r w:rsidR="007722B1">
        <w:rPr>
          <w:rFonts w:cs="Calibri"/>
          <w:color w:val="000000"/>
          <w:spacing w:val="1"/>
        </w:rPr>
        <w:t xml:space="preserve"> quanto previsto da</w:t>
      </w:r>
      <w:r w:rsidRPr="00267B10">
        <w:rPr>
          <w:rFonts w:cs="Calibri"/>
          <w:color w:val="000000"/>
        </w:rPr>
        <w:t>lla Legge n.179/2017;</w:t>
      </w:r>
    </w:p>
    <w:p w14:paraId="32640B59" w14:textId="3B680985" w:rsidR="002605AA" w:rsidRPr="00267B10" w:rsidRDefault="002605AA" w:rsidP="00A26F24">
      <w:pPr>
        <w:widowControl w:val="0"/>
        <w:spacing w:after="120" w:line="240" w:lineRule="auto"/>
        <w:ind w:left="851" w:right="-6" w:hanging="567"/>
        <w:jc w:val="both"/>
        <w:rPr>
          <w:rFonts w:cs="Calibri"/>
          <w:color w:val="000000"/>
          <w:spacing w:val="1"/>
        </w:rPr>
      </w:pPr>
      <w:r w:rsidRPr="00267B10">
        <w:rPr>
          <w:rFonts w:cs="Arial"/>
          <w:color w:val="000000"/>
          <w:spacing w:val="1"/>
        </w:rPr>
        <w:t xml:space="preserve">• </w:t>
      </w:r>
      <w:r w:rsidRPr="00267B10">
        <w:rPr>
          <w:rFonts w:cs="Calibri"/>
          <w:color w:val="000000"/>
          <w:spacing w:val="1"/>
        </w:rPr>
        <w:tab/>
      </w:r>
      <w:r w:rsidR="00740678">
        <w:rPr>
          <w:rFonts w:cs="Calibri"/>
          <w:color w:val="000000"/>
          <w:spacing w:val="1"/>
        </w:rPr>
        <w:t>g</w:t>
      </w:r>
      <w:r w:rsidRPr="00267B10">
        <w:rPr>
          <w:rFonts w:cs="Calibri"/>
          <w:color w:val="000000"/>
          <w:spacing w:val="1"/>
        </w:rPr>
        <w:t>arantire l’accesso civico e l’accesso civico generalizzato in conformità alla normativa di riferimento</w:t>
      </w:r>
      <w:r w:rsidR="007722B1">
        <w:rPr>
          <w:rFonts w:cs="Calibri"/>
          <w:color w:val="000000"/>
          <w:spacing w:val="1"/>
        </w:rPr>
        <w:t>.</w:t>
      </w:r>
    </w:p>
    <w:p w14:paraId="43143624" w14:textId="77777777" w:rsidR="002605AA" w:rsidRPr="00267B10" w:rsidRDefault="002605AA" w:rsidP="007722B1">
      <w:pPr>
        <w:widowControl w:val="0"/>
        <w:spacing w:after="120" w:line="240" w:lineRule="auto"/>
        <w:ind w:right="-6"/>
        <w:jc w:val="both"/>
      </w:pPr>
      <w:r w:rsidRPr="00267B10">
        <w:rPr>
          <w:rFonts w:cs="Calibri"/>
          <w:color w:val="000000"/>
        </w:rPr>
        <w:t>Il presente PTPCT deve essere letto, interpretato ed applicato tenuto conto:</w:t>
      </w:r>
    </w:p>
    <w:p w14:paraId="796DD0A0" w14:textId="7DFFC25F" w:rsidR="002605AA" w:rsidRPr="00267B10" w:rsidRDefault="002605AA" w:rsidP="00A26F24">
      <w:pPr>
        <w:widowControl w:val="0"/>
        <w:tabs>
          <w:tab w:val="left" w:pos="1853"/>
        </w:tabs>
        <w:spacing w:after="120" w:line="240" w:lineRule="auto"/>
        <w:ind w:left="851" w:right="-6" w:hanging="567"/>
        <w:jc w:val="both"/>
      </w:pPr>
      <w:r w:rsidRPr="00267B10">
        <w:rPr>
          <w:rFonts w:cs="Arial"/>
          <w:color w:val="000000"/>
          <w:spacing w:val="2"/>
        </w:rPr>
        <w:t>−</w:t>
      </w:r>
      <w:r w:rsidRPr="00267B10">
        <w:rPr>
          <w:rFonts w:cs="Arial"/>
          <w:color w:val="000000"/>
          <w:spacing w:val="2"/>
        </w:rPr>
        <w:tab/>
      </w:r>
      <w:r w:rsidRPr="00267B10">
        <w:rPr>
          <w:rFonts w:cs="Calibri"/>
          <w:color w:val="000000"/>
          <w:spacing w:val="2"/>
        </w:rPr>
        <w:t xml:space="preserve">del disposto del Codice </w:t>
      </w:r>
      <w:r w:rsidR="00740678">
        <w:rPr>
          <w:rFonts w:cs="Calibri"/>
          <w:color w:val="000000"/>
          <w:spacing w:val="2"/>
        </w:rPr>
        <w:t>di Comportamento</w:t>
      </w:r>
      <w:r w:rsidRPr="00267B10">
        <w:rPr>
          <w:rFonts w:cs="Calibri"/>
          <w:color w:val="000000"/>
          <w:spacing w:val="2"/>
        </w:rPr>
        <w:t xml:space="preserve"> dell’Ordine </w:t>
      </w:r>
      <w:r w:rsidR="00740678">
        <w:rPr>
          <w:rFonts w:cs="Calibri"/>
          <w:color w:val="000000"/>
          <w:spacing w:val="2"/>
        </w:rPr>
        <w:t xml:space="preserve">degli </w:t>
      </w:r>
      <w:r w:rsidRPr="00267B10">
        <w:rPr>
          <w:rFonts w:cs="Calibri"/>
          <w:color w:val="000000"/>
          <w:spacing w:val="2"/>
        </w:rPr>
        <w:t xml:space="preserve">Avvocati di </w:t>
      </w:r>
      <w:r w:rsidR="00256A3D">
        <w:rPr>
          <w:rFonts w:cs="Calibri"/>
          <w:color w:val="000000"/>
          <w:spacing w:val="2"/>
        </w:rPr>
        <w:t>Busto A.</w:t>
      </w:r>
      <w:r w:rsidRPr="00267B10">
        <w:rPr>
          <w:rFonts w:cs="Calibri"/>
          <w:color w:val="000000"/>
          <w:spacing w:val="2"/>
        </w:rPr>
        <w:t xml:space="preserve"> approvato dal Consiglio dell’Ordine in </w:t>
      </w:r>
      <w:r w:rsidRPr="00267B10">
        <w:rPr>
          <w:rFonts w:cs="Calibri"/>
          <w:color w:val="000000"/>
        </w:rPr>
        <w:t xml:space="preserve">data </w:t>
      </w:r>
      <w:r w:rsidR="00330896">
        <w:rPr>
          <w:rFonts w:cs="Calibri"/>
          <w:color w:val="000000"/>
        </w:rPr>
        <w:t xml:space="preserve">24/06/2015 </w:t>
      </w:r>
      <w:r w:rsidRPr="00267B10">
        <w:rPr>
          <w:rFonts w:cs="Calibri"/>
          <w:color w:val="000000"/>
        </w:rPr>
        <w:t xml:space="preserve">che costituisce parte integrante e sostanziale del presente </w:t>
      </w:r>
      <w:r w:rsidR="0094667B">
        <w:rPr>
          <w:rFonts w:cs="Calibri"/>
          <w:color w:val="000000"/>
        </w:rPr>
        <w:t>documento (cfr., Allegato 9 Codice di Comportamento)</w:t>
      </w:r>
    </w:p>
    <w:p w14:paraId="04E98A42" w14:textId="52071B55" w:rsidR="002605AA" w:rsidRPr="00267B10" w:rsidRDefault="002605AA" w:rsidP="00740678">
      <w:pPr>
        <w:widowControl w:val="0"/>
        <w:spacing w:after="120" w:line="240" w:lineRule="auto"/>
        <w:ind w:left="851" w:right="-6" w:hanging="567"/>
        <w:jc w:val="both"/>
        <w:rPr>
          <w:rFonts w:cs="Calibri"/>
          <w:color w:val="000000"/>
          <w:spacing w:val="1"/>
        </w:rPr>
      </w:pPr>
      <w:r w:rsidRPr="00267B10">
        <w:rPr>
          <w:rFonts w:cs="Arial"/>
          <w:color w:val="000000"/>
          <w:spacing w:val="1"/>
        </w:rPr>
        <w:t>−</w:t>
      </w:r>
      <w:r w:rsidRPr="00267B10">
        <w:rPr>
          <w:rFonts w:cs="Arial"/>
          <w:color w:val="000000"/>
          <w:spacing w:val="1"/>
        </w:rPr>
        <w:tab/>
      </w:r>
      <w:r w:rsidR="00740678">
        <w:rPr>
          <w:rFonts w:cs="Arial"/>
          <w:color w:val="000000"/>
          <w:spacing w:val="1"/>
        </w:rPr>
        <w:t xml:space="preserve">del </w:t>
      </w:r>
      <w:r w:rsidRPr="00267B10">
        <w:rPr>
          <w:rFonts w:cs="Calibri"/>
          <w:color w:val="000000"/>
          <w:spacing w:val="1"/>
        </w:rPr>
        <w:t xml:space="preserve">Codice Deontologico </w:t>
      </w:r>
      <w:r w:rsidR="00740678">
        <w:rPr>
          <w:rFonts w:cs="Calibri"/>
          <w:color w:val="000000"/>
          <w:spacing w:val="1"/>
        </w:rPr>
        <w:t xml:space="preserve">Forense </w:t>
      </w:r>
      <w:r w:rsidR="00740678" w:rsidRPr="00F7689D">
        <w:rPr>
          <w:rFonts w:cs="Calibri"/>
          <w:color w:val="000000"/>
          <w:spacing w:val="1"/>
        </w:rPr>
        <w:t>approvato dal Consiglio Nazionale Forense nella seduta del 31 gennaio 2014 e pubblicato sulla G.U.R.I. n. 241 del 16 ottobre 2014, in vigore dal 15 dicembre 2014</w:t>
      </w:r>
      <w:r w:rsidRPr="00267B10">
        <w:rPr>
          <w:rFonts w:cs="Calibri"/>
          <w:color w:val="000000"/>
          <w:spacing w:val="1"/>
        </w:rPr>
        <w:t>)</w:t>
      </w:r>
    </w:p>
    <w:p w14:paraId="06BD82AE" w14:textId="0E307425" w:rsidR="00256A3D" w:rsidRDefault="002605AA" w:rsidP="00267B10">
      <w:pPr>
        <w:widowControl w:val="0"/>
        <w:spacing w:after="120" w:line="240" w:lineRule="auto"/>
        <w:ind w:right="-6"/>
        <w:jc w:val="both"/>
        <w:rPr>
          <w:rFonts w:cs="Calibri"/>
          <w:color w:val="000000"/>
        </w:rPr>
      </w:pPr>
      <w:r w:rsidRPr="00267B10">
        <w:rPr>
          <w:rFonts w:cs="Calibri"/>
          <w:color w:val="000000"/>
          <w:w w:val="108"/>
        </w:rPr>
        <w:t xml:space="preserve">Nella predisposizione del presente PTPCT, l’Ordine tiene conto della propria peculiarità di ente pubblico non </w:t>
      </w:r>
      <w:r w:rsidRPr="00267B10">
        <w:rPr>
          <w:rFonts w:cs="Calibri"/>
          <w:color w:val="000000"/>
          <w:spacing w:val="1"/>
        </w:rPr>
        <w:t xml:space="preserve">economico e applica il principio di proporzionalità, di efficienza e di efficacia, avuto riguardo alle proprie dimensioni, </w:t>
      </w:r>
      <w:r w:rsidRPr="00267B10">
        <w:rPr>
          <w:rFonts w:cs="Calibri"/>
          <w:color w:val="000000"/>
          <w:w w:val="102"/>
        </w:rPr>
        <w:t xml:space="preserve">all’organizzazione interna, alla circostanza che la gestione e amministrazione dell’ente è di natura mista, ovvero di </w:t>
      </w:r>
      <w:r w:rsidRPr="00267B10">
        <w:rPr>
          <w:rFonts w:cs="Calibri"/>
          <w:color w:val="000000"/>
        </w:rPr>
        <w:t xml:space="preserve">pertinenza sia degli organi di indirizzo politico-amministrativo (Consiglio dell’Ordine) sia dei dipendenti e collaboratori </w:t>
      </w:r>
      <w:r w:rsidRPr="00267B10">
        <w:rPr>
          <w:rFonts w:cs="Calibri"/>
          <w:color w:val="000000"/>
          <w:spacing w:val="1"/>
        </w:rPr>
        <w:t>impegnati in attività amministrative e gestionali, alla circostanza che sia il C</w:t>
      </w:r>
      <w:r w:rsidR="00740678">
        <w:rPr>
          <w:rFonts w:cs="Calibri"/>
          <w:color w:val="000000"/>
          <w:spacing w:val="1"/>
        </w:rPr>
        <w:t>onsiglio Nazionale Forense</w:t>
      </w:r>
      <w:r w:rsidRPr="00267B10">
        <w:rPr>
          <w:rFonts w:cs="Calibri"/>
          <w:color w:val="000000"/>
          <w:spacing w:val="1"/>
        </w:rPr>
        <w:t xml:space="preserve"> che gli Ordini territoriali sono enti auto- </w:t>
      </w:r>
      <w:r w:rsidRPr="00267B10">
        <w:rPr>
          <w:rFonts w:cs="Calibri"/>
          <w:color w:val="000000"/>
          <w:w w:val="102"/>
        </w:rPr>
        <w:t xml:space="preserve">finanziati per il tramite del contributo degli iscritti, e ad altri fattori che di volta in volta possano ritenersi incidenti </w:t>
      </w:r>
      <w:r w:rsidRPr="00267B10">
        <w:rPr>
          <w:rFonts w:cs="Calibri"/>
          <w:color w:val="000000"/>
        </w:rPr>
        <w:t xml:space="preserve">sulla struttura e sugli obiettivi del </w:t>
      </w:r>
      <w:r w:rsidR="00740678">
        <w:rPr>
          <w:rFonts w:cs="Calibri"/>
          <w:color w:val="000000"/>
        </w:rPr>
        <w:t xml:space="preserve">documento </w:t>
      </w:r>
      <w:r w:rsidRPr="00267B10">
        <w:rPr>
          <w:rFonts w:cs="Calibri"/>
          <w:color w:val="000000"/>
        </w:rPr>
        <w:t>stesso.</w:t>
      </w:r>
    </w:p>
    <w:p w14:paraId="73E47B31" w14:textId="77777777" w:rsidR="00256A3D" w:rsidRDefault="00256A3D">
      <w:pPr>
        <w:rPr>
          <w:rFonts w:cs="Calibri"/>
          <w:color w:val="000000"/>
        </w:rPr>
      </w:pPr>
      <w:r>
        <w:rPr>
          <w:rFonts w:cs="Calibri"/>
          <w:color w:val="000000"/>
        </w:rPr>
        <w:br w:type="page"/>
      </w:r>
    </w:p>
    <w:p w14:paraId="7BE4A8E6" w14:textId="77777777" w:rsidR="002605AA" w:rsidRPr="00267B10" w:rsidRDefault="002605AA" w:rsidP="00267B10">
      <w:pPr>
        <w:widowControl w:val="0"/>
        <w:spacing w:after="120" w:line="240" w:lineRule="auto"/>
        <w:ind w:right="-6"/>
        <w:jc w:val="both"/>
        <w:rPr>
          <w:rFonts w:cs="Calibri"/>
          <w:color w:val="000000"/>
        </w:rPr>
      </w:pPr>
    </w:p>
    <w:p w14:paraId="2F4B12D2" w14:textId="77777777" w:rsidR="002605AA" w:rsidRPr="00267B10" w:rsidRDefault="002605AA" w:rsidP="00267B10">
      <w:pPr>
        <w:widowControl w:val="0"/>
        <w:spacing w:after="120" w:line="240" w:lineRule="auto"/>
        <w:ind w:right="-8"/>
        <w:jc w:val="both"/>
      </w:pPr>
    </w:p>
    <w:p w14:paraId="6E1DD24F" w14:textId="487367F3" w:rsidR="002605AA" w:rsidRPr="00DF5849" w:rsidRDefault="002605AA" w:rsidP="00DF5849">
      <w:pPr>
        <w:widowControl w:val="0"/>
        <w:pBdr>
          <w:top w:val="single" w:sz="4" w:space="1" w:color="auto"/>
          <w:left w:val="single" w:sz="4" w:space="4" w:color="auto"/>
          <w:bottom w:val="single" w:sz="4" w:space="1" w:color="auto"/>
          <w:right w:val="single" w:sz="4" w:space="4" w:color="auto"/>
        </w:pBdr>
        <w:spacing w:after="120" w:line="240" w:lineRule="auto"/>
        <w:ind w:right="-6"/>
        <w:jc w:val="both"/>
        <w:rPr>
          <w:rFonts w:cs="Calibri Bold"/>
          <w:b/>
          <w:smallCaps/>
          <w:color w:val="000000"/>
          <w:spacing w:val="-2"/>
          <w:sz w:val="30"/>
          <w:szCs w:val="30"/>
        </w:rPr>
      </w:pPr>
      <w:r w:rsidRPr="00DF5849">
        <w:rPr>
          <w:rFonts w:cs="Calibri Bold"/>
          <w:b/>
          <w:smallCaps/>
          <w:color w:val="000000"/>
          <w:spacing w:val="-2"/>
          <w:sz w:val="30"/>
          <w:szCs w:val="30"/>
        </w:rPr>
        <w:t>G</w:t>
      </w:r>
      <w:r w:rsidR="00DF5849">
        <w:rPr>
          <w:rFonts w:cs="Calibri Bold"/>
          <w:b/>
          <w:smallCaps/>
          <w:color w:val="000000"/>
          <w:spacing w:val="-2"/>
          <w:sz w:val="30"/>
          <w:szCs w:val="30"/>
        </w:rPr>
        <w:t>li</w:t>
      </w:r>
      <w:r w:rsidRPr="00DF5849">
        <w:rPr>
          <w:rFonts w:cs="Calibri Bold"/>
          <w:b/>
          <w:smallCaps/>
          <w:color w:val="000000"/>
          <w:spacing w:val="-2"/>
          <w:sz w:val="30"/>
          <w:szCs w:val="30"/>
        </w:rPr>
        <w:t xml:space="preserve"> </w:t>
      </w:r>
      <w:r w:rsidR="00DF5849">
        <w:rPr>
          <w:rFonts w:cs="Calibri Bold"/>
          <w:b/>
          <w:smallCaps/>
          <w:color w:val="000000"/>
          <w:spacing w:val="-2"/>
          <w:sz w:val="30"/>
          <w:szCs w:val="30"/>
        </w:rPr>
        <w:t>obiettivi</w:t>
      </w:r>
      <w:r w:rsidRPr="00DF5849">
        <w:rPr>
          <w:rFonts w:cs="Calibri Bold"/>
          <w:b/>
          <w:smallCaps/>
          <w:color w:val="000000"/>
          <w:spacing w:val="-2"/>
          <w:sz w:val="30"/>
          <w:szCs w:val="30"/>
        </w:rPr>
        <w:t xml:space="preserve"> </w:t>
      </w:r>
      <w:r w:rsidR="00DF5849">
        <w:rPr>
          <w:rFonts w:cs="Calibri Bold"/>
          <w:b/>
          <w:smallCaps/>
          <w:color w:val="000000"/>
          <w:spacing w:val="-2"/>
          <w:sz w:val="30"/>
          <w:szCs w:val="30"/>
        </w:rPr>
        <w:t>strategici</w:t>
      </w:r>
      <w:r w:rsidRPr="00DF5849">
        <w:rPr>
          <w:rFonts w:cs="Calibri Bold"/>
          <w:b/>
          <w:smallCaps/>
          <w:color w:val="000000"/>
          <w:spacing w:val="-2"/>
          <w:sz w:val="30"/>
          <w:szCs w:val="30"/>
        </w:rPr>
        <w:t xml:space="preserve"> </w:t>
      </w:r>
      <w:r w:rsidR="00DF5849">
        <w:rPr>
          <w:rFonts w:cs="Calibri Bold"/>
          <w:b/>
          <w:smallCaps/>
          <w:color w:val="000000"/>
          <w:spacing w:val="-2"/>
          <w:sz w:val="30"/>
          <w:szCs w:val="30"/>
        </w:rPr>
        <w:t>dell</w:t>
      </w:r>
      <w:r w:rsidRPr="00DF5849">
        <w:rPr>
          <w:rFonts w:cs="Calibri Bold"/>
          <w:b/>
          <w:smallCaps/>
          <w:color w:val="000000"/>
          <w:spacing w:val="-2"/>
          <w:sz w:val="30"/>
          <w:szCs w:val="30"/>
        </w:rPr>
        <w:t>’O</w:t>
      </w:r>
      <w:r w:rsidR="00DF5849">
        <w:rPr>
          <w:rFonts w:cs="Calibri Bold"/>
          <w:b/>
          <w:smallCaps/>
          <w:color w:val="000000"/>
          <w:spacing w:val="-2"/>
          <w:sz w:val="30"/>
          <w:szCs w:val="30"/>
        </w:rPr>
        <w:t>rdine</w:t>
      </w:r>
      <w:r w:rsidRPr="00DF5849">
        <w:rPr>
          <w:rFonts w:cs="Calibri Bold"/>
          <w:b/>
          <w:smallCaps/>
          <w:color w:val="000000"/>
          <w:spacing w:val="-2"/>
          <w:sz w:val="30"/>
          <w:szCs w:val="30"/>
        </w:rPr>
        <w:t xml:space="preserve"> </w:t>
      </w:r>
      <w:r w:rsidR="00DF5849">
        <w:rPr>
          <w:rFonts w:cs="Calibri Bold"/>
          <w:b/>
          <w:smallCaps/>
          <w:color w:val="000000"/>
          <w:spacing w:val="-2"/>
          <w:sz w:val="30"/>
          <w:szCs w:val="30"/>
        </w:rPr>
        <w:t>per il contrasto alla corruzione</w:t>
      </w:r>
      <w:r w:rsidRPr="00DF5849">
        <w:rPr>
          <w:rFonts w:cs="Calibri Bold"/>
          <w:b/>
          <w:smallCaps/>
          <w:color w:val="000000"/>
          <w:spacing w:val="-2"/>
          <w:sz w:val="30"/>
          <w:szCs w:val="30"/>
        </w:rPr>
        <w:t xml:space="preserve">: </w:t>
      </w:r>
      <w:r w:rsidR="00DF5849">
        <w:rPr>
          <w:rFonts w:cs="Calibri Bold"/>
          <w:b/>
          <w:smallCaps/>
          <w:color w:val="000000"/>
          <w:spacing w:val="-2"/>
          <w:sz w:val="30"/>
          <w:szCs w:val="30"/>
        </w:rPr>
        <w:t>i principi del triennio</w:t>
      </w:r>
      <w:r w:rsidRPr="00DF5849">
        <w:rPr>
          <w:rFonts w:cs="Calibri Bold"/>
          <w:b/>
          <w:smallCaps/>
          <w:color w:val="000000"/>
          <w:spacing w:val="-2"/>
          <w:sz w:val="30"/>
          <w:szCs w:val="30"/>
        </w:rPr>
        <w:t xml:space="preserve"> 202</w:t>
      </w:r>
      <w:r w:rsidR="00C661AA">
        <w:rPr>
          <w:rFonts w:cs="Calibri Bold"/>
          <w:b/>
          <w:smallCaps/>
          <w:color w:val="000000"/>
          <w:spacing w:val="-2"/>
          <w:sz w:val="30"/>
          <w:szCs w:val="30"/>
        </w:rPr>
        <w:t>2</w:t>
      </w:r>
      <w:r w:rsidRPr="00DF5849">
        <w:rPr>
          <w:rFonts w:cs="Calibri Bold"/>
          <w:b/>
          <w:smallCaps/>
          <w:color w:val="000000"/>
          <w:spacing w:val="-2"/>
          <w:sz w:val="30"/>
          <w:szCs w:val="30"/>
        </w:rPr>
        <w:t xml:space="preserve"> – 202</w:t>
      </w:r>
      <w:r w:rsidR="00C661AA">
        <w:rPr>
          <w:rFonts w:cs="Calibri Bold"/>
          <w:b/>
          <w:smallCaps/>
          <w:color w:val="000000"/>
          <w:spacing w:val="-2"/>
          <w:sz w:val="30"/>
          <w:szCs w:val="30"/>
        </w:rPr>
        <w:t>4</w:t>
      </w:r>
    </w:p>
    <w:p w14:paraId="1EA6440E" w14:textId="58A55669" w:rsidR="006D771C" w:rsidRDefault="002605AA" w:rsidP="00DF5849">
      <w:pPr>
        <w:widowControl w:val="0"/>
        <w:spacing w:before="240" w:after="120" w:line="240" w:lineRule="auto"/>
        <w:ind w:right="-6"/>
        <w:jc w:val="both"/>
        <w:rPr>
          <w:rFonts w:cs="Calibri"/>
          <w:color w:val="000000"/>
        </w:rPr>
      </w:pPr>
      <w:r w:rsidRPr="00267B10">
        <w:rPr>
          <w:rFonts w:cs="Calibri"/>
          <w:color w:val="000000"/>
          <w:w w:val="103"/>
        </w:rPr>
        <w:t>L’Ordine, anche per il triennio 202</w:t>
      </w:r>
      <w:r w:rsidR="00C661AA">
        <w:rPr>
          <w:rFonts w:cs="Calibri"/>
          <w:color w:val="000000"/>
          <w:w w:val="103"/>
        </w:rPr>
        <w:t>2</w:t>
      </w:r>
      <w:r w:rsidRPr="00267B10">
        <w:rPr>
          <w:rFonts w:cs="Calibri"/>
          <w:color w:val="000000"/>
          <w:w w:val="103"/>
        </w:rPr>
        <w:t xml:space="preserve"> - 202</w:t>
      </w:r>
      <w:r w:rsidR="00C661AA">
        <w:rPr>
          <w:rFonts w:cs="Calibri"/>
          <w:color w:val="000000"/>
          <w:w w:val="103"/>
        </w:rPr>
        <w:t>4</w:t>
      </w:r>
      <w:r w:rsidRPr="00267B10">
        <w:rPr>
          <w:rFonts w:cs="Calibri"/>
          <w:color w:val="000000"/>
          <w:w w:val="103"/>
        </w:rPr>
        <w:t xml:space="preserve"> intende proseguire e rafforzare la propria conformità alla normativa di </w:t>
      </w:r>
      <w:r w:rsidRPr="00267B10">
        <w:rPr>
          <w:rFonts w:cs="Calibri"/>
          <w:color w:val="000000"/>
          <w:w w:val="102"/>
        </w:rPr>
        <w:t xml:space="preserve">trasparenza e il proprio impegno a porre in essere misure di prevenzione, in conformità agli obiettivi strategici </w:t>
      </w:r>
      <w:r w:rsidRPr="00267B10">
        <w:rPr>
          <w:rFonts w:cs="Calibri"/>
          <w:color w:val="000000"/>
          <w:w w:val="103"/>
        </w:rPr>
        <w:t>adottat</w:t>
      </w:r>
      <w:r w:rsidR="006D771C">
        <w:rPr>
          <w:rFonts w:cs="Calibri"/>
          <w:color w:val="000000"/>
          <w:w w:val="103"/>
        </w:rPr>
        <w:t>i</w:t>
      </w:r>
      <w:r w:rsidRPr="00267B10">
        <w:rPr>
          <w:rFonts w:cs="Calibri"/>
          <w:color w:val="000000"/>
          <w:w w:val="103"/>
        </w:rPr>
        <w:t xml:space="preserve"> con specifico riferimento all’area anticorruzione e </w:t>
      </w:r>
      <w:r w:rsidRPr="00267B10">
        <w:rPr>
          <w:rFonts w:cs="Calibri"/>
          <w:color w:val="000000"/>
        </w:rPr>
        <w:t xml:space="preserve">trasparenza. </w:t>
      </w: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08"/>
        <w:gridCol w:w="53"/>
        <w:gridCol w:w="2977"/>
        <w:gridCol w:w="1984"/>
        <w:gridCol w:w="2076"/>
        <w:gridCol w:w="50"/>
      </w:tblGrid>
      <w:tr w:rsidR="002605AA" w:rsidRPr="00267B10" w14:paraId="52323118" w14:textId="77777777" w:rsidTr="0094667B">
        <w:trPr>
          <w:gridAfter w:val="1"/>
          <w:wAfter w:w="50" w:type="dxa"/>
          <w:trHeight w:val="545"/>
        </w:trPr>
        <w:tc>
          <w:tcPr>
            <w:tcW w:w="3208" w:type="dxa"/>
            <w:vAlign w:val="center"/>
          </w:tcPr>
          <w:p w14:paraId="1BE5258E" w14:textId="77777777" w:rsidR="002605AA" w:rsidRPr="00267B10" w:rsidRDefault="002605AA" w:rsidP="00267B10">
            <w:pPr>
              <w:widowControl w:val="0"/>
              <w:spacing w:after="120" w:line="240" w:lineRule="auto"/>
              <w:ind w:right="-8"/>
              <w:jc w:val="center"/>
              <w:rPr>
                <w:b/>
              </w:rPr>
            </w:pPr>
            <w:r w:rsidRPr="00267B10">
              <w:rPr>
                <w:rFonts w:cs="Calibri Bold"/>
                <w:b/>
                <w:color w:val="000000"/>
                <w:u w:val="single"/>
              </w:rPr>
              <w:t>Obiettivo</w:t>
            </w:r>
          </w:p>
        </w:tc>
        <w:tc>
          <w:tcPr>
            <w:tcW w:w="3030" w:type="dxa"/>
            <w:gridSpan w:val="2"/>
            <w:shd w:val="clear" w:color="auto" w:fill="auto"/>
            <w:vAlign w:val="center"/>
          </w:tcPr>
          <w:p w14:paraId="40DE8131" w14:textId="77777777" w:rsidR="002605AA" w:rsidRPr="00267B10" w:rsidRDefault="002605AA" w:rsidP="00267B10">
            <w:pPr>
              <w:widowControl w:val="0"/>
              <w:spacing w:after="120" w:line="240" w:lineRule="auto"/>
              <w:ind w:right="-8"/>
              <w:jc w:val="center"/>
              <w:rPr>
                <w:b/>
              </w:rPr>
            </w:pPr>
            <w:r w:rsidRPr="00267B10">
              <w:rPr>
                <w:rFonts w:cs="Calibri Bold"/>
                <w:b/>
                <w:color w:val="000000"/>
                <w:u w:val="single"/>
              </w:rPr>
              <w:t>Modalità</w:t>
            </w:r>
          </w:p>
        </w:tc>
        <w:tc>
          <w:tcPr>
            <w:tcW w:w="1984" w:type="dxa"/>
            <w:shd w:val="clear" w:color="auto" w:fill="auto"/>
            <w:vAlign w:val="center"/>
          </w:tcPr>
          <w:p w14:paraId="330F0F04" w14:textId="77777777" w:rsidR="002605AA" w:rsidRPr="00267B10" w:rsidRDefault="002605AA" w:rsidP="00267B10">
            <w:pPr>
              <w:widowControl w:val="0"/>
              <w:spacing w:after="120" w:line="240" w:lineRule="auto"/>
              <w:ind w:right="-8"/>
              <w:jc w:val="center"/>
              <w:rPr>
                <w:b/>
              </w:rPr>
            </w:pPr>
            <w:r w:rsidRPr="00267B10">
              <w:rPr>
                <w:rFonts w:cs="Calibri Bold"/>
                <w:b/>
                <w:color w:val="000000"/>
                <w:u w:val="single"/>
              </w:rPr>
              <w:t>Soggetti</w:t>
            </w:r>
          </w:p>
        </w:tc>
        <w:tc>
          <w:tcPr>
            <w:tcW w:w="2076" w:type="dxa"/>
            <w:shd w:val="clear" w:color="auto" w:fill="auto"/>
            <w:vAlign w:val="center"/>
          </w:tcPr>
          <w:p w14:paraId="63BFDA9A" w14:textId="77777777" w:rsidR="002605AA" w:rsidRPr="00267B10" w:rsidRDefault="002605AA" w:rsidP="00267B10">
            <w:pPr>
              <w:widowControl w:val="0"/>
              <w:spacing w:after="120" w:line="240" w:lineRule="auto"/>
              <w:ind w:right="-8"/>
              <w:jc w:val="center"/>
              <w:rPr>
                <w:b/>
              </w:rPr>
            </w:pPr>
            <w:r w:rsidRPr="00267B10">
              <w:rPr>
                <w:rFonts w:cs="Calibri Bold"/>
                <w:b/>
                <w:color w:val="000000"/>
                <w:u w:val="single"/>
              </w:rPr>
              <w:t>Tempi</w:t>
            </w:r>
          </w:p>
        </w:tc>
      </w:tr>
      <w:tr w:rsidR="002605AA" w:rsidRPr="004F0E71" w14:paraId="3CFF5D7A" w14:textId="77777777" w:rsidTr="0094667B">
        <w:trPr>
          <w:gridAfter w:val="1"/>
          <w:wAfter w:w="50" w:type="dxa"/>
          <w:trHeight w:val="2117"/>
        </w:trPr>
        <w:tc>
          <w:tcPr>
            <w:tcW w:w="3208" w:type="dxa"/>
          </w:tcPr>
          <w:p w14:paraId="6A9235D1" w14:textId="39AAB71D" w:rsidR="002605AA" w:rsidRPr="004F0E71" w:rsidRDefault="002605AA" w:rsidP="00267B10">
            <w:pPr>
              <w:widowControl w:val="0"/>
              <w:spacing w:after="120" w:line="240" w:lineRule="auto"/>
              <w:ind w:left="148" w:right="161"/>
              <w:jc w:val="both"/>
              <w:rPr>
                <w:i/>
                <w:iCs/>
              </w:rPr>
            </w:pPr>
            <w:r w:rsidRPr="004F0E71">
              <w:rPr>
                <w:rFonts w:cs="Calibri Italic"/>
                <w:i/>
                <w:iCs/>
                <w:color w:val="000000"/>
              </w:rPr>
              <w:t xml:space="preserve">Pubblicazione dati informazioni nella </w:t>
            </w:r>
            <w:r w:rsidR="006D771C" w:rsidRPr="004F0E71">
              <w:rPr>
                <w:rFonts w:cs="Calibri Italic"/>
                <w:i/>
                <w:iCs/>
                <w:color w:val="000000"/>
              </w:rPr>
              <w:t>rinnovata</w:t>
            </w:r>
            <w:r w:rsidRPr="004F0E71">
              <w:rPr>
                <w:rFonts w:cs="Calibri Italic"/>
                <w:i/>
                <w:iCs/>
                <w:color w:val="000000"/>
                <w:w w:val="105"/>
              </w:rPr>
              <w:t xml:space="preserve"> sezione “A</w:t>
            </w:r>
            <w:r w:rsidRPr="004F0E71">
              <w:rPr>
                <w:rFonts w:cs="Calibri Italic"/>
                <w:i/>
                <w:iCs/>
                <w:color w:val="000000"/>
                <w:w w:val="102"/>
              </w:rPr>
              <w:t xml:space="preserve">mministrazione </w:t>
            </w:r>
            <w:r w:rsidRPr="004F0E71">
              <w:rPr>
                <w:rFonts w:cs="Calibri Italic"/>
                <w:i/>
                <w:iCs/>
                <w:color w:val="000000"/>
                <w:w w:val="107"/>
              </w:rPr>
              <w:t xml:space="preserve">trasparente” tramite il portale </w:t>
            </w:r>
            <w:r w:rsidRPr="004F0E71">
              <w:rPr>
                <w:rFonts w:cs="Calibri Italic"/>
                <w:i/>
                <w:iCs/>
                <w:color w:val="000000"/>
              </w:rPr>
              <w:t xml:space="preserve">trasparenza dell’Ordine di </w:t>
            </w:r>
            <w:r w:rsidR="00F7436D">
              <w:rPr>
                <w:rFonts w:cs="Calibri Italic"/>
                <w:i/>
                <w:iCs/>
                <w:color w:val="000000"/>
              </w:rPr>
              <w:t>Busto Arsizio</w:t>
            </w:r>
          </w:p>
        </w:tc>
        <w:tc>
          <w:tcPr>
            <w:tcW w:w="3030" w:type="dxa"/>
            <w:gridSpan w:val="2"/>
            <w:shd w:val="clear" w:color="auto" w:fill="auto"/>
          </w:tcPr>
          <w:p w14:paraId="06277370" w14:textId="372C3E2A" w:rsidR="002605AA" w:rsidRPr="004F0E71" w:rsidRDefault="002605AA" w:rsidP="00267B10">
            <w:pPr>
              <w:widowControl w:val="0"/>
              <w:tabs>
                <w:tab w:val="left" w:pos="957"/>
              </w:tabs>
              <w:spacing w:after="120" w:line="240" w:lineRule="auto"/>
              <w:ind w:left="125" w:right="81"/>
              <w:jc w:val="both"/>
              <w:rPr>
                <w:i/>
                <w:iCs/>
              </w:rPr>
            </w:pPr>
            <w:r w:rsidRPr="004F0E71">
              <w:rPr>
                <w:rFonts w:cs="Calibri Italic"/>
                <w:i/>
                <w:iCs/>
                <w:color w:val="000000"/>
              </w:rPr>
              <w:t>Formare</w:t>
            </w:r>
            <w:r w:rsidRPr="004F0E71">
              <w:rPr>
                <w:rFonts w:cs="Calibri Italic"/>
                <w:i/>
                <w:iCs/>
                <w:color w:val="000000"/>
                <w:w w:val="107"/>
              </w:rPr>
              <w:t>/ rimodulare</w:t>
            </w:r>
            <w:r w:rsidRPr="004F0E71">
              <w:rPr>
                <w:rFonts w:cs="Calibri Italic"/>
                <w:i/>
                <w:iCs/>
                <w:color w:val="000000"/>
              </w:rPr>
              <w:t xml:space="preserve"> /</w:t>
            </w:r>
            <w:r w:rsidRPr="004F0E71">
              <w:rPr>
                <w:rFonts w:cs="Calibri Italic"/>
                <w:i/>
                <w:iCs/>
                <w:color w:val="000000"/>
                <w:w w:val="104"/>
              </w:rPr>
              <w:t xml:space="preserve">rinnovare la nuova Sezione </w:t>
            </w:r>
            <w:r w:rsidRPr="004F0E71">
              <w:rPr>
                <w:rFonts w:cs="Calibri Italic"/>
                <w:i/>
                <w:iCs/>
                <w:color w:val="000000"/>
                <w:w w:val="101"/>
              </w:rPr>
              <w:t xml:space="preserve">secondo </w:t>
            </w:r>
            <w:r w:rsidRPr="004F0E71">
              <w:rPr>
                <w:rFonts w:cs="Calibri Italic"/>
                <w:i/>
                <w:iCs/>
                <w:color w:val="000000"/>
                <w:spacing w:val="2"/>
              </w:rPr>
              <w:t xml:space="preserve">le linee guida di cui </w:t>
            </w:r>
            <w:r w:rsidRPr="004F0E71">
              <w:rPr>
                <w:rFonts w:cs="Calibri Italic"/>
                <w:i/>
                <w:iCs/>
                <w:color w:val="000000"/>
              </w:rPr>
              <w:t>alla deliberazione</w:t>
            </w:r>
            <w:r w:rsidR="006D771C" w:rsidRPr="004F0E71">
              <w:rPr>
                <w:rFonts w:cs="Calibri Italic"/>
                <w:i/>
                <w:iCs/>
                <w:color w:val="000000"/>
              </w:rPr>
              <w:t xml:space="preserve"> </w:t>
            </w:r>
            <w:r w:rsidRPr="004F0E71">
              <w:rPr>
                <w:rFonts w:cs="Calibri Italic"/>
                <w:i/>
                <w:iCs/>
                <w:color w:val="000000"/>
              </w:rPr>
              <w:t>A</w:t>
            </w:r>
            <w:r w:rsidR="00271277">
              <w:rPr>
                <w:rFonts w:cs="Calibri Italic"/>
                <w:i/>
                <w:iCs/>
                <w:color w:val="000000"/>
              </w:rPr>
              <w:t>NAC</w:t>
            </w:r>
            <w:r w:rsidRPr="004F0E71">
              <w:rPr>
                <w:rFonts w:cs="Calibri Italic"/>
                <w:i/>
                <w:iCs/>
                <w:color w:val="000000"/>
              </w:rPr>
              <w:t xml:space="preserve"> n.1310/2016</w:t>
            </w:r>
            <w:r w:rsidR="00271277">
              <w:rPr>
                <w:rFonts w:cs="Calibri Italic"/>
                <w:i/>
                <w:iCs/>
                <w:color w:val="000000"/>
              </w:rPr>
              <w:t xml:space="preserve"> ed alla deliberazione ANAC 777/2021</w:t>
            </w:r>
          </w:p>
        </w:tc>
        <w:tc>
          <w:tcPr>
            <w:tcW w:w="1984" w:type="dxa"/>
            <w:shd w:val="clear" w:color="auto" w:fill="auto"/>
          </w:tcPr>
          <w:p w14:paraId="3284415E" w14:textId="3D9CA3F2" w:rsidR="002605AA" w:rsidRPr="004F0E71" w:rsidRDefault="002605AA" w:rsidP="00267B10">
            <w:pPr>
              <w:widowControl w:val="0"/>
              <w:spacing w:after="120" w:line="240" w:lineRule="auto"/>
              <w:ind w:right="62"/>
              <w:jc w:val="both"/>
              <w:rPr>
                <w:i/>
                <w:iCs/>
              </w:rPr>
            </w:pPr>
            <w:r w:rsidRPr="004F0E71">
              <w:rPr>
                <w:rFonts w:cs="Calibri Italic"/>
                <w:i/>
                <w:iCs/>
                <w:color w:val="000000"/>
              </w:rPr>
              <w:t>Dipendente</w:t>
            </w:r>
            <w:r w:rsidR="006D771C" w:rsidRPr="004F0E71">
              <w:rPr>
                <w:rFonts w:cs="Calibri Italic"/>
                <w:i/>
                <w:iCs/>
                <w:color w:val="000000"/>
              </w:rPr>
              <w:t>/i</w:t>
            </w:r>
          </w:p>
        </w:tc>
        <w:tc>
          <w:tcPr>
            <w:tcW w:w="2076" w:type="dxa"/>
            <w:shd w:val="clear" w:color="auto" w:fill="auto"/>
          </w:tcPr>
          <w:p w14:paraId="16CC7709" w14:textId="5D700555" w:rsidR="002605AA" w:rsidRPr="004F0E71" w:rsidRDefault="002605AA" w:rsidP="00267B10">
            <w:pPr>
              <w:widowControl w:val="0"/>
              <w:spacing w:after="120" w:line="240" w:lineRule="auto"/>
              <w:ind w:right="173"/>
              <w:jc w:val="both"/>
              <w:rPr>
                <w:i/>
                <w:iCs/>
              </w:rPr>
            </w:pPr>
            <w:r w:rsidRPr="004F0E71">
              <w:rPr>
                <w:rFonts w:cs="Calibri Italic"/>
                <w:i/>
                <w:iCs/>
                <w:color w:val="000000"/>
              </w:rPr>
              <w:t xml:space="preserve">Entro </w:t>
            </w:r>
            <w:r w:rsidR="0054025B">
              <w:rPr>
                <w:rFonts w:cs="Calibri Italic"/>
                <w:i/>
                <w:iCs/>
                <w:color w:val="000000"/>
              </w:rPr>
              <w:t>31 dicembre</w:t>
            </w:r>
            <w:r w:rsidRPr="004F0E71">
              <w:rPr>
                <w:rFonts w:cs="Calibri Italic"/>
                <w:i/>
                <w:iCs/>
                <w:color w:val="000000"/>
              </w:rPr>
              <w:t xml:space="preserve"> 202</w:t>
            </w:r>
            <w:r w:rsidR="00271277">
              <w:rPr>
                <w:rFonts w:cs="Calibri Italic"/>
                <w:i/>
                <w:iCs/>
                <w:color w:val="000000"/>
              </w:rPr>
              <w:t>2</w:t>
            </w:r>
            <w:r w:rsidRPr="004F0E71">
              <w:rPr>
                <w:rFonts w:cs="Calibri Italic"/>
                <w:i/>
                <w:iCs/>
                <w:color w:val="000000"/>
              </w:rPr>
              <w:t xml:space="preserve"> l’impianto </w:t>
            </w:r>
            <w:r w:rsidRPr="004F0E71">
              <w:rPr>
                <w:rFonts w:cs="Calibri Italic"/>
                <w:i/>
                <w:iCs/>
                <w:color w:val="000000"/>
                <w:w w:val="105"/>
              </w:rPr>
              <w:t>di rimodulazione</w:t>
            </w:r>
            <w:r w:rsidR="004F0E71">
              <w:rPr>
                <w:rFonts w:cs="Calibri Italic"/>
                <w:i/>
                <w:iCs/>
                <w:color w:val="000000"/>
                <w:w w:val="105"/>
              </w:rPr>
              <w:t>;</w:t>
            </w:r>
            <w:r w:rsidRPr="004F0E71">
              <w:rPr>
                <w:rFonts w:cs="Calibri Italic"/>
                <w:i/>
                <w:iCs/>
                <w:color w:val="000000"/>
                <w:w w:val="105"/>
              </w:rPr>
              <w:t xml:space="preserve"> a seguire gli</w:t>
            </w:r>
            <w:r w:rsidR="00267B10" w:rsidRPr="004F0E71">
              <w:rPr>
                <w:rFonts w:cs="Calibri Italic"/>
                <w:i/>
                <w:iCs/>
                <w:color w:val="000000"/>
                <w:w w:val="105"/>
              </w:rPr>
              <w:t xml:space="preserve"> </w:t>
            </w:r>
            <w:r w:rsidRPr="004F0E71">
              <w:rPr>
                <w:rFonts w:cs="Calibri Italic"/>
                <w:i/>
                <w:iCs/>
                <w:color w:val="000000"/>
              </w:rPr>
              <w:t>aggiornamenti</w:t>
            </w:r>
          </w:p>
        </w:tc>
      </w:tr>
      <w:tr w:rsidR="002605AA" w:rsidRPr="004F0E71" w14:paraId="72C8E6B0" w14:textId="77777777" w:rsidTr="0094667B">
        <w:tblPrEx>
          <w:tblCellMar>
            <w:left w:w="108" w:type="dxa"/>
            <w:right w:w="108" w:type="dxa"/>
          </w:tblCellMar>
        </w:tblPrEx>
        <w:trPr>
          <w:trHeight w:val="1697"/>
        </w:trPr>
        <w:tc>
          <w:tcPr>
            <w:tcW w:w="3261" w:type="dxa"/>
            <w:gridSpan w:val="2"/>
          </w:tcPr>
          <w:p w14:paraId="6080D921" w14:textId="77777777" w:rsidR="002605AA" w:rsidRPr="004F0E71" w:rsidRDefault="002605AA" w:rsidP="000827BB">
            <w:pPr>
              <w:pStyle w:val="Default"/>
              <w:widowControl w:val="0"/>
              <w:spacing w:after="120"/>
              <w:ind w:right="34"/>
              <w:jc w:val="both"/>
              <w:rPr>
                <w:rFonts w:asciiTheme="minorHAnsi" w:hAnsiTheme="minorHAnsi"/>
                <w:i/>
                <w:iCs/>
                <w:sz w:val="21"/>
                <w:szCs w:val="21"/>
              </w:rPr>
            </w:pPr>
            <w:r w:rsidRPr="004F0E71">
              <w:rPr>
                <w:rFonts w:asciiTheme="minorHAnsi" w:hAnsiTheme="minorHAnsi"/>
                <w:i/>
                <w:iCs/>
                <w:sz w:val="21"/>
                <w:szCs w:val="21"/>
              </w:rPr>
              <w:t xml:space="preserve">Implementazione delle attività connesse alla gestione del nuovo regolamento disciplinante l'accesso agli atti documentale, l'accesso civico e l'accesso civico generalizzato </w:t>
            </w:r>
          </w:p>
        </w:tc>
        <w:tc>
          <w:tcPr>
            <w:tcW w:w="2977" w:type="dxa"/>
          </w:tcPr>
          <w:p w14:paraId="4A16B522" w14:textId="77777777" w:rsidR="002605AA" w:rsidRPr="004F0E71" w:rsidRDefault="002605AA" w:rsidP="00267B10">
            <w:pPr>
              <w:pStyle w:val="Default"/>
              <w:widowControl w:val="0"/>
              <w:spacing w:after="120"/>
              <w:jc w:val="both"/>
              <w:rPr>
                <w:rFonts w:asciiTheme="minorHAnsi" w:hAnsiTheme="minorHAnsi"/>
                <w:i/>
                <w:iCs/>
                <w:sz w:val="21"/>
                <w:szCs w:val="21"/>
              </w:rPr>
            </w:pPr>
            <w:r w:rsidRPr="004F0E71">
              <w:rPr>
                <w:rFonts w:asciiTheme="minorHAnsi" w:hAnsiTheme="minorHAnsi"/>
                <w:i/>
                <w:iCs/>
                <w:sz w:val="21"/>
                <w:szCs w:val="21"/>
              </w:rPr>
              <w:t xml:space="preserve">Controlli pubblicazione aggiornamenti del registro degli accessi documentali, accesso civico e accesso civico generalizzato. </w:t>
            </w:r>
          </w:p>
        </w:tc>
        <w:tc>
          <w:tcPr>
            <w:tcW w:w="1984" w:type="dxa"/>
          </w:tcPr>
          <w:p w14:paraId="642FB3A3" w14:textId="3B8A6281" w:rsidR="002605AA" w:rsidRPr="004F0E71" w:rsidRDefault="002605AA" w:rsidP="00267B10">
            <w:pPr>
              <w:pStyle w:val="Default"/>
              <w:widowControl w:val="0"/>
              <w:spacing w:after="120"/>
              <w:jc w:val="both"/>
              <w:rPr>
                <w:rFonts w:asciiTheme="minorHAnsi" w:hAnsiTheme="minorHAnsi"/>
                <w:i/>
                <w:iCs/>
                <w:sz w:val="21"/>
                <w:szCs w:val="21"/>
              </w:rPr>
            </w:pPr>
            <w:r w:rsidRPr="004F0E71">
              <w:rPr>
                <w:rFonts w:asciiTheme="minorHAnsi" w:hAnsiTheme="minorHAnsi"/>
                <w:i/>
                <w:iCs/>
                <w:sz w:val="21"/>
                <w:szCs w:val="21"/>
              </w:rPr>
              <w:t>Ufficio Segretaria, RPCT, Dipendente</w:t>
            </w:r>
            <w:r w:rsidR="004F0E71">
              <w:rPr>
                <w:rFonts w:asciiTheme="minorHAnsi" w:hAnsiTheme="minorHAnsi"/>
                <w:i/>
                <w:iCs/>
                <w:sz w:val="21"/>
                <w:szCs w:val="21"/>
              </w:rPr>
              <w:t>/i</w:t>
            </w:r>
            <w:r w:rsidRPr="004F0E71">
              <w:rPr>
                <w:rFonts w:asciiTheme="minorHAnsi" w:hAnsiTheme="minorHAnsi"/>
                <w:i/>
                <w:iCs/>
                <w:sz w:val="21"/>
                <w:szCs w:val="21"/>
              </w:rPr>
              <w:t xml:space="preserve"> </w:t>
            </w:r>
          </w:p>
        </w:tc>
        <w:tc>
          <w:tcPr>
            <w:tcW w:w="2126" w:type="dxa"/>
            <w:gridSpan w:val="2"/>
          </w:tcPr>
          <w:p w14:paraId="150B6FB3" w14:textId="646AE530" w:rsidR="002605AA" w:rsidRPr="004F0E71" w:rsidRDefault="002605AA" w:rsidP="00267B10">
            <w:pPr>
              <w:pStyle w:val="Default"/>
              <w:widowControl w:val="0"/>
              <w:spacing w:after="120"/>
              <w:jc w:val="both"/>
              <w:rPr>
                <w:rFonts w:asciiTheme="minorHAnsi" w:hAnsiTheme="minorHAnsi"/>
                <w:i/>
                <w:iCs/>
                <w:sz w:val="21"/>
                <w:szCs w:val="21"/>
              </w:rPr>
            </w:pPr>
            <w:r w:rsidRPr="004F0E71">
              <w:rPr>
                <w:rFonts w:asciiTheme="minorHAnsi" w:hAnsiTheme="minorHAnsi"/>
                <w:i/>
                <w:iCs/>
                <w:sz w:val="21"/>
                <w:szCs w:val="21"/>
              </w:rPr>
              <w:t xml:space="preserve">Entro </w:t>
            </w:r>
            <w:r w:rsidR="0054025B">
              <w:rPr>
                <w:rFonts w:asciiTheme="minorHAnsi" w:hAnsiTheme="minorHAnsi"/>
                <w:i/>
                <w:iCs/>
                <w:sz w:val="21"/>
                <w:szCs w:val="21"/>
              </w:rPr>
              <w:t>31 dicembre 2022</w:t>
            </w:r>
            <w:r w:rsidR="004F0E71">
              <w:rPr>
                <w:rFonts w:asciiTheme="minorHAnsi" w:hAnsiTheme="minorHAnsi"/>
                <w:i/>
                <w:iCs/>
                <w:sz w:val="21"/>
                <w:szCs w:val="21"/>
              </w:rPr>
              <w:t>;</w:t>
            </w:r>
            <w:r w:rsidRPr="004F0E71">
              <w:rPr>
                <w:rFonts w:asciiTheme="minorHAnsi" w:hAnsiTheme="minorHAnsi"/>
                <w:i/>
                <w:iCs/>
                <w:sz w:val="21"/>
                <w:szCs w:val="21"/>
              </w:rPr>
              <w:t xml:space="preserve"> a seguire controlli ed aggiornamenti con cadenza trimestrale. </w:t>
            </w:r>
          </w:p>
        </w:tc>
      </w:tr>
      <w:tr w:rsidR="002605AA" w:rsidRPr="004F0E71" w14:paraId="549C3C44" w14:textId="77777777" w:rsidTr="0094667B">
        <w:tblPrEx>
          <w:tblCellMar>
            <w:left w:w="108" w:type="dxa"/>
            <w:right w:w="108" w:type="dxa"/>
          </w:tblCellMar>
        </w:tblPrEx>
        <w:trPr>
          <w:trHeight w:val="3961"/>
        </w:trPr>
        <w:tc>
          <w:tcPr>
            <w:tcW w:w="3261" w:type="dxa"/>
            <w:gridSpan w:val="2"/>
          </w:tcPr>
          <w:p w14:paraId="2046E4C7" w14:textId="77777777" w:rsidR="002605AA" w:rsidRPr="004F0E71" w:rsidRDefault="002605AA" w:rsidP="00267B10">
            <w:pPr>
              <w:pStyle w:val="Default"/>
              <w:widowControl w:val="0"/>
              <w:spacing w:after="120"/>
              <w:ind w:right="34"/>
              <w:jc w:val="both"/>
              <w:rPr>
                <w:rFonts w:asciiTheme="minorHAnsi" w:hAnsiTheme="minorHAnsi"/>
                <w:i/>
                <w:iCs/>
                <w:sz w:val="21"/>
                <w:szCs w:val="21"/>
              </w:rPr>
            </w:pPr>
            <w:r w:rsidRPr="004F0E71">
              <w:rPr>
                <w:rFonts w:asciiTheme="minorHAnsi" w:hAnsiTheme="minorHAnsi"/>
                <w:i/>
                <w:iCs/>
                <w:sz w:val="21"/>
                <w:szCs w:val="21"/>
              </w:rPr>
              <w:t xml:space="preserve">Proseguire il progetto di revisione dei contenuti informativi e del sito tale da favorire la massima coerenza e riconoscibilità di tutte le informazioni implementando progressivamente i contenuti mi-nimi previsti da </w:t>
            </w:r>
            <w:proofErr w:type="spellStart"/>
            <w:r w:rsidRPr="004F0E71">
              <w:rPr>
                <w:rFonts w:asciiTheme="minorHAnsi" w:hAnsiTheme="minorHAnsi"/>
                <w:i/>
                <w:iCs/>
                <w:sz w:val="21"/>
                <w:szCs w:val="21"/>
              </w:rPr>
              <w:t>D.Lgs.</w:t>
            </w:r>
            <w:proofErr w:type="spellEnd"/>
            <w:r w:rsidRPr="004F0E71">
              <w:rPr>
                <w:rFonts w:asciiTheme="minorHAnsi" w:hAnsiTheme="minorHAnsi"/>
                <w:i/>
                <w:iCs/>
                <w:sz w:val="21"/>
                <w:szCs w:val="21"/>
              </w:rPr>
              <w:t xml:space="preserve"> n. 33/2013 e 97/2016; </w:t>
            </w:r>
          </w:p>
        </w:tc>
        <w:tc>
          <w:tcPr>
            <w:tcW w:w="2977" w:type="dxa"/>
          </w:tcPr>
          <w:p w14:paraId="5AC35D10" w14:textId="4B0E593E" w:rsidR="002605AA" w:rsidRPr="004F0E71" w:rsidRDefault="002605AA" w:rsidP="00267B10">
            <w:pPr>
              <w:pStyle w:val="Default"/>
              <w:widowControl w:val="0"/>
              <w:spacing w:after="120"/>
              <w:jc w:val="both"/>
              <w:rPr>
                <w:rFonts w:asciiTheme="minorHAnsi" w:hAnsiTheme="minorHAnsi"/>
                <w:i/>
                <w:iCs/>
                <w:sz w:val="21"/>
                <w:szCs w:val="21"/>
              </w:rPr>
            </w:pPr>
            <w:r w:rsidRPr="004F0E71">
              <w:rPr>
                <w:rFonts w:asciiTheme="minorHAnsi" w:hAnsiTheme="minorHAnsi"/>
                <w:i/>
                <w:iCs/>
                <w:sz w:val="21"/>
                <w:szCs w:val="21"/>
              </w:rPr>
              <w:t xml:space="preserve">Adottare misure organizzative secondo </w:t>
            </w:r>
            <w:r w:rsidR="004F0E71">
              <w:rPr>
                <w:rFonts w:asciiTheme="minorHAnsi" w:hAnsiTheme="minorHAnsi"/>
                <w:i/>
                <w:iCs/>
                <w:sz w:val="21"/>
                <w:szCs w:val="21"/>
              </w:rPr>
              <w:t xml:space="preserve">le </w:t>
            </w:r>
            <w:r w:rsidRPr="004F0E71">
              <w:rPr>
                <w:rFonts w:asciiTheme="minorHAnsi" w:hAnsiTheme="minorHAnsi"/>
                <w:i/>
                <w:iCs/>
                <w:sz w:val="21"/>
                <w:szCs w:val="21"/>
              </w:rPr>
              <w:t>norm</w:t>
            </w:r>
            <w:r w:rsidR="004F0E71">
              <w:rPr>
                <w:rFonts w:asciiTheme="minorHAnsi" w:hAnsiTheme="minorHAnsi"/>
                <w:i/>
                <w:iCs/>
                <w:sz w:val="21"/>
                <w:szCs w:val="21"/>
              </w:rPr>
              <w:t>e</w:t>
            </w:r>
            <w:r w:rsidRPr="004F0E71">
              <w:rPr>
                <w:rFonts w:asciiTheme="minorHAnsi" w:hAnsiTheme="minorHAnsi"/>
                <w:i/>
                <w:iCs/>
                <w:sz w:val="21"/>
                <w:szCs w:val="21"/>
              </w:rPr>
              <w:t xml:space="preserve"> vigent</w:t>
            </w:r>
            <w:r w:rsidR="004F0E71">
              <w:rPr>
                <w:rFonts w:asciiTheme="minorHAnsi" w:hAnsiTheme="minorHAnsi"/>
                <w:i/>
                <w:iCs/>
                <w:sz w:val="21"/>
                <w:szCs w:val="21"/>
              </w:rPr>
              <w:t>i</w:t>
            </w:r>
            <w:r w:rsidRPr="004F0E71">
              <w:rPr>
                <w:rFonts w:asciiTheme="minorHAnsi" w:hAnsiTheme="minorHAnsi"/>
                <w:i/>
                <w:iCs/>
                <w:sz w:val="21"/>
                <w:szCs w:val="21"/>
              </w:rPr>
              <w:t xml:space="preserve"> (art.9 D.L. 18-10-2012, n. 179 convertito Legge 17-12-2012 n. 221“Documenti informatici, dati di tipo aperto e inclusione digitale”) per garantire accesso telematico e riutilizzo dati. Eliminare le informazioni superate o non più significative ed in ogni caso identificare i periodi di tempo entro i quali mantenere i dati online ed i relativi trasferimenti nella sezione di Archivi conformemente alle esplicite prescrizioni del </w:t>
            </w:r>
            <w:proofErr w:type="spellStart"/>
            <w:r w:rsidRPr="004F0E71">
              <w:rPr>
                <w:rFonts w:asciiTheme="minorHAnsi" w:hAnsiTheme="minorHAnsi"/>
                <w:i/>
                <w:iCs/>
                <w:sz w:val="21"/>
                <w:szCs w:val="21"/>
              </w:rPr>
              <w:t>D.Lgs.</w:t>
            </w:r>
            <w:proofErr w:type="spellEnd"/>
            <w:r w:rsidRPr="004F0E71">
              <w:rPr>
                <w:rFonts w:asciiTheme="minorHAnsi" w:hAnsiTheme="minorHAnsi"/>
                <w:i/>
                <w:iCs/>
                <w:sz w:val="21"/>
                <w:szCs w:val="21"/>
              </w:rPr>
              <w:t xml:space="preserve"> n. 33/2013 </w:t>
            </w:r>
          </w:p>
        </w:tc>
        <w:tc>
          <w:tcPr>
            <w:tcW w:w="1984" w:type="dxa"/>
          </w:tcPr>
          <w:p w14:paraId="13D6268D" w14:textId="1F56F925" w:rsidR="002605AA" w:rsidRDefault="002605AA" w:rsidP="00267B10">
            <w:pPr>
              <w:pStyle w:val="Default"/>
              <w:widowControl w:val="0"/>
              <w:spacing w:after="120"/>
              <w:jc w:val="both"/>
              <w:rPr>
                <w:rFonts w:asciiTheme="minorHAnsi" w:hAnsiTheme="minorHAnsi"/>
                <w:i/>
                <w:iCs/>
                <w:sz w:val="21"/>
                <w:szCs w:val="21"/>
              </w:rPr>
            </w:pPr>
            <w:r w:rsidRPr="004F0E71">
              <w:rPr>
                <w:rFonts w:asciiTheme="minorHAnsi" w:hAnsiTheme="minorHAnsi"/>
                <w:i/>
                <w:iCs/>
                <w:sz w:val="21"/>
                <w:szCs w:val="21"/>
              </w:rPr>
              <w:t>Ufficio Segreteria, dipendent</w:t>
            </w:r>
            <w:r w:rsidR="004F0E71">
              <w:rPr>
                <w:rFonts w:asciiTheme="minorHAnsi" w:hAnsiTheme="minorHAnsi"/>
                <w:i/>
                <w:iCs/>
                <w:sz w:val="21"/>
                <w:szCs w:val="21"/>
              </w:rPr>
              <w:t>e/i</w:t>
            </w:r>
            <w:r w:rsidRPr="004F0E71">
              <w:rPr>
                <w:rFonts w:asciiTheme="minorHAnsi" w:hAnsiTheme="minorHAnsi"/>
                <w:i/>
                <w:iCs/>
                <w:sz w:val="21"/>
                <w:szCs w:val="21"/>
              </w:rPr>
              <w:t xml:space="preserve">, Consiglio </w:t>
            </w:r>
          </w:p>
          <w:p w14:paraId="66A0BB1C" w14:textId="29750CBC" w:rsidR="00256A3D" w:rsidRPr="004F0E71" w:rsidRDefault="00256A3D" w:rsidP="00267B10">
            <w:pPr>
              <w:pStyle w:val="Default"/>
              <w:widowControl w:val="0"/>
              <w:spacing w:after="120"/>
              <w:jc w:val="both"/>
              <w:rPr>
                <w:rFonts w:asciiTheme="minorHAnsi" w:hAnsiTheme="minorHAnsi"/>
                <w:i/>
                <w:iCs/>
                <w:sz w:val="21"/>
                <w:szCs w:val="21"/>
              </w:rPr>
            </w:pPr>
            <w:r>
              <w:rPr>
                <w:rFonts w:asciiTheme="minorHAnsi" w:hAnsiTheme="minorHAnsi"/>
                <w:i/>
                <w:iCs/>
                <w:sz w:val="21"/>
                <w:szCs w:val="21"/>
              </w:rPr>
              <w:t>Consigliere Referente Commissione Informatica</w:t>
            </w:r>
          </w:p>
          <w:p w14:paraId="1991ACBE" w14:textId="1A2DE3FA" w:rsidR="002605AA" w:rsidRPr="004F0E71" w:rsidRDefault="002605AA" w:rsidP="00267B10">
            <w:pPr>
              <w:pStyle w:val="Default"/>
              <w:widowControl w:val="0"/>
              <w:spacing w:after="120"/>
              <w:jc w:val="both"/>
              <w:rPr>
                <w:rFonts w:asciiTheme="minorHAnsi" w:hAnsiTheme="minorHAnsi"/>
                <w:i/>
                <w:iCs/>
                <w:sz w:val="21"/>
                <w:szCs w:val="21"/>
              </w:rPr>
            </w:pPr>
            <w:r w:rsidRPr="004F0E71">
              <w:rPr>
                <w:rFonts w:asciiTheme="minorHAnsi" w:hAnsiTheme="minorHAnsi"/>
                <w:i/>
                <w:iCs/>
                <w:sz w:val="21"/>
                <w:szCs w:val="21"/>
              </w:rPr>
              <w:t>Ufficio Segreteria Dipendente</w:t>
            </w:r>
            <w:r w:rsidR="004F0E71">
              <w:rPr>
                <w:rFonts w:asciiTheme="minorHAnsi" w:hAnsiTheme="minorHAnsi"/>
                <w:i/>
                <w:iCs/>
                <w:sz w:val="21"/>
                <w:szCs w:val="21"/>
              </w:rPr>
              <w:t>/i</w:t>
            </w:r>
            <w:r w:rsidRPr="004F0E71">
              <w:rPr>
                <w:rFonts w:asciiTheme="minorHAnsi" w:hAnsiTheme="minorHAnsi"/>
                <w:i/>
                <w:iCs/>
                <w:sz w:val="21"/>
                <w:szCs w:val="21"/>
              </w:rPr>
              <w:t xml:space="preserve"> </w:t>
            </w:r>
          </w:p>
        </w:tc>
        <w:tc>
          <w:tcPr>
            <w:tcW w:w="2126" w:type="dxa"/>
            <w:gridSpan w:val="2"/>
          </w:tcPr>
          <w:p w14:paraId="049CAD60" w14:textId="055EF742" w:rsidR="002605AA" w:rsidRPr="004F0E71" w:rsidRDefault="002605AA" w:rsidP="00267B10">
            <w:pPr>
              <w:pStyle w:val="Default"/>
              <w:widowControl w:val="0"/>
              <w:spacing w:after="120"/>
              <w:jc w:val="both"/>
              <w:rPr>
                <w:rFonts w:asciiTheme="minorHAnsi" w:hAnsiTheme="minorHAnsi"/>
                <w:i/>
                <w:iCs/>
                <w:sz w:val="21"/>
                <w:szCs w:val="21"/>
              </w:rPr>
            </w:pPr>
            <w:r w:rsidRPr="004F0E71">
              <w:rPr>
                <w:rFonts w:asciiTheme="minorHAnsi" w:hAnsiTheme="minorHAnsi"/>
                <w:i/>
                <w:iCs/>
                <w:sz w:val="21"/>
                <w:szCs w:val="21"/>
              </w:rPr>
              <w:t>Entro 31 dicembre 202</w:t>
            </w:r>
            <w:r w:rsidR="00271277">
              <w:rPr>
                <w:rFonts w:asciiTheme="minorHAnsi" w:hAnsiTheme="minorHAnsi"/>
                <w:i/>
                <w:iCs/>
                <w:sz w:val="21"/>
                <w:szCs w:val="21"/>
              </w:rPr>
              <w:t>2</w:t>
            </w:r>
            <w:r w:rsidRPr="004F0E71">
              <w:rPr>
                <w:rFonts w:asciiTheme="minorHAnsi" w:hAnsiTheme="minorHAnsi"/>
                <w:i/>
                <w:iCs/>
                <w:sz w:val="21"/>
                <w:szCs w:val="21"/>
              </w:rPr>
              <w:t xml:space="preserve"> </w:t>
            </w:r>
          </w:p>
          <w:p w14:paraId="09B3DFC5" w14:textId="21330455" w:rsidR="002605AA" w:rsidRPr="004F0E71" w:rsidRDefault="002605AA" w:rsidP="00267B10">
            <w:pPr>
              <w:pStyle w:val="Default"/>
              <w:widowControl w:val="0"/>
              <w:spacing w:after="120"/>
              <w:jc w:val="both"/>
              <w:rPr>
                <w:rFonts w:asciiTheme="minorHAnsi" w:hAnsiTheme="minorHAnsi"/>
                <w:i/>
                <w:iCs/>
                <w:sz w:val="21"/>
                <w:szCs w:val="21"/>
              </w:rPr>
            </w:pPr>
            <w:r w:rsidRPr="004F0E71">
              <w:rPr>
                <w:rFonts w:asciiTheme="minorHAnsi" w:hAnsiTheme="minorHAnsi"/>
                <w:i/>
                <w:iCs/>
                <w:sz w:val="21"/>
                <w:szCs w:val="21"/>
              </w:rPr>
              <w:t>Di volta in volta su aggiornamenti e complessivamente entro dicembre 202</w:t>
            </w:r>
            <w:r w:rsidR="00864910">
              <w:rPr>
                <w:rFonts w:asciiTheme="minorHAnsi" w:hAnsiTheme="minorHAnsi"/>
                <w:i/>
                <w:iCs/>
                <w:sz w:val="21"/>
                <w:szCs w:val="21"/>
              </w:rPr>
              <w:t>2</w:t>
            </w:r>
            <w:r w:rsidRPr="004F0E71">
              <w:rPr>
                <w:rFonts w:asciiTheme="minorHAnsi" w:hAnsiTheme="minorHAnsi"/>
                <w:i/>
                <w:iCs/>
                <w:sz w:val="21"/>
                <w:szCs w:val="21"/>
              </w:rPr>
              <w:t xml:space="preserve"> </w:t>
            </w:r>
          </w:p>
        </w:tc>
      </w:tr>
      <w:tr w:rsidR="002605AA" w:rsidRPr="004F0E71" w14:paraId="61C747C7" w14:textId="77777777" w:rsidTr="0094667B">
        <w:tblPrEx>
          <w:tblCellMar>
            <w:left w:w="108" w:type="dxa"/>
            <w:right w:w="108" w:type="dxa"/>
          </w:tblCellMar>
        </w:tblPrEx>
        <w:trPr>
          <w:trHeight w:val="1789"/>
        </w:trPr>
        <w:tc>
          <w:tcPr>
            <w:tcW w:w="3261" w:type="dxa"/>
            <w:gridSpan w:val="2"/>
          </w:tcPr>
          <w:p w14:paraId="08C0E349" w14:textId="77777777" w:rsidR="002605AA" w:rsidRPr="004F0E71" w:rsidRDefault="002605AA" w:rsidP="00267B10">
            <w:pPr>
              <w:pStyle w:val="Default"/>
              <w:widowControl w:val="0"/>
              <w:spacing w:after="120"/>
              <w:ind w:right="34"/>
              <w:jc w:val="both"/>
              <w:rPr>
                <w:rFonts w:asciiTheme="minorHAnsi" w:hAnsiTheme="minorHAnsi"/>
                <w:i/>
                <w:iCs/>
                <w:sz w:val="21"/>
                <w:szCs w:val="21"/>
              </w:rPr>
            </w:pPr>
            <w:r w:rsidRPr="004F0E71">
              <w:rPr>
                <w:rFonts w:asciiTheme="minorHAnsi" w:hAnsiTheme="minorHAnsi"/>
                <w:i/>
                <w:iCs/>
                <w:sz w:val="21"/>
                <w:szCs w:val="21"/>
              </w:rPr>
              <w:t xml:space="preserve">Migliorare l’offerta formativa in materia di prevenzione alla corruzione e per migliorare la trasparenza al fine di semplificare le procedure telematiche e dare una maggiore accessibilità agli utenti. </w:t>
            </w:r>
          </w:p>
        </w:tc>
        <w:tc>
          <w:tcPr>
            <w:tcW w:w="2977" w:type="dxa"/>
          </w:tcPr>
          <w:p w14:paraId="6ADC0E2E" w14:textId="26EB59AC" w:rsidR="002605AA" w:rsidRPr="004F0E71" w:rsidRDefault="002605AA" w:rsidP="00267B10">
            <w:pPr>
              <w:pStyle w:val="Default"/>
              <w:widowControl w:val="0"/>
              <w:spacing w:after="120"/>
              <w:jc w:val="both"/>
              <w:rPr>
                <w:rFonts w:asciiTheme="minorHAnsi" w:hAnsiTheme="minorHAnsi"/>
                <w:i/>
                <w:iCs/>
                <w:sz w:val="21"/>
                <w:szCs w:val="21"/>
              </w:rPr>
            </w:pPr>
            <w:r w:rsidRPr="004F0E71">
              <w:rPr>
                <w:rFonts w:asciiTheme="minorHAnsi" w:hAnsiTheme="minorHAnsi"/>
                <w:i/>
                <w:iCs/>
                <w:sz w:val="21"/>
                <w:szCs w:val="21"/>
              </w:rPr>
              <w:t>Partecipazione dipendente</w:t>
            </w:r>
            <w:r w:rsidR="004F0E71">
              <w:rPr>
                <w:rFonts w:asciiTheme="minorHAnsi" w:hAnsiTheme="minorHAnsi"/>
                <w:i/>
                <w:iCs/>
                <w:sz w:val="21"/>
                <w:szCs w:val="21"/>
              </w:rPr>
              <w:t>/i</w:t>
            </w:r>
            <w:r w:rsidRPr="004F0E71">
              <w:rPr>
                <w:rFonts w:asciiTheme="minorHAnsi" w:hAnsiTheme="minorHAnsi"/>
                <w:i/>
                <w:iCs/>
                <w:sz w:val="21"/>
                <w:szCs w:val="21"/>
              </w:rPr>
              <w:t xml:space="preserve"> e consiglieri a </w:t>
            </w:r>
            <w:r w:rsidR="004F0E71">
              <w:rPr>
                <w:rFonts w:asciiTheme="minorHAnsi" w:hAnsiTheme="minorHAnsi"/>
                <w:i/>
                <w:iCs/>
                <w:sz w:val="21"/>
                <w:szCs w:val="21"/>
              </w:rPr>
              <w:t xml:space="preserve">corsi in materia </w:t>
            </w:r>
            <w:r w:rsidRPr="004F0E71">
              <w:rPr>
                <w:rFonts w:asciiTheme="minorHAnsi" w:hAnsiTheme="minorHAnsi"/>
                <w:i/>
                <w:iCs/>
                <w:sz w:val="21"/>
                <w:szCs w:val="21"/>
              </w:rPr>
              <w:t>Prevenzione</w:t>
            </w:r>
            <w:r w:rsidR="004F0E71">
              <w:rPr>
                <w:rFonts w:asciiTheme="minorHAnsi" w:hAnsiTheme="minorHAnsi"/>
                <w:i/>
                <w:iCs/>
                <w:sz w:val="21"/>
                <w:szCs w:val="21"/>
              </w:rPr>
              <w:t xml:space="preserve"> della</w:t>
            </w:r>
            <w:r w:rsidRPr="004F0E71">
              <w:rPr>
                <w:rFonts w:asciiTheme="minorHAnsi" w:hAnsiTheme="minorHAnsi"/>
                <w:i/>
                <w:iCs/>
                <w:sz w:val="21"/>
                <w:szCs w:val="21"/>
              </w:rPr>
              <w:t xml:space="preserve"> corruzione e Trasparenza. </w:t>
            </w:r>
          </w:p>
        </w:tc>
        <w:tc>
          <w:tcPr>
            <w:tcW w:w="1984" w:type="dxa"/>
          </w:tcPr>
          <w:p w14:paraId="1718F06D" w14:textId="69904C22" w:rsidR="002605AA" w:rsidRPr="004F0E71" w:rsidRDefault="002605AA" w:rsidP="00267B10">
            <w:pPr>
              <w:pStyle w:val="Default"/>
              <w:widowControl w:val="0"/>
              <w:spacing w:after="120"/>
              <w:jc w:val="both"/>
              <w:rPr>
                <w:rFonts w:asciiTheme="minorHAnsi" w:hAnsiTheme="minorHAnsi"/>
                <w:i/>
                <w:iCs/>
                <w:sz w:val="21"/>
                <w:szCs w:val="21"/>
              </w:rPr>
            </w:pPr>
            <w:r w:rsidRPr="004F0E71">
              <w:rPr>
                <w:rFonts w:asciiTheme="minorHAnsi" w:hAnsiTheme="minorHAnsi"/>
                <w:i/>
                <w:iCs/>
                <w:sz w:val="21"/>
                <w:szCs w:val="21"/>
              </w:rPr>
              <w:t>Dipendente</w:t>
            </w:r>
            <w:r w:rsidR="004F0E71">
              <w:rPr>
                <w:rFonts w:asciiTheme="minorHAnsi" w:hAnsiTheme="minorHAnsi"/>
                <w:i/>
                <w:iCs/>
                <w:sz w:val="21"/>
                <w:szCs w:val="21"/>
              </w:rPr>
              <w:t>/i</w:t>
            </w:r>
            <w:r w:rsidRPr="004F0E71">
              <w:rPr>
                <w:rFonts w:asciiTheme="minorHAnsi" w:hAnsiTheme="minorHAnsi"/>
                <w:i/>
                <w:iCs/>
                <w:sz w:val="21"/>
                <w:szCs w:val="21"/>
              </w:rPr>
              <w:t xml:space="preserve">, Consiglio </w:t>
            </w:r>
          </w:p>
        </w:tc>
        <w:tc>
          <w:tcPr>
            <w:tcW w:w="2126" w:type="dxa"/>
            <w:gridSpan w:val="2"/>
          </w:tcPr>
          <w:p w14:paraId="32CC46DD" w14:textId="6AE9EF53" w:rsidR="002605AA" w:rsidRPr="004F0E71" w:rsidRDefault="002605AA" w:rsidP="00267B10">
            <w:pPr>
              <w:pStyle w:val="Default"/>
              <w:widowControl w:val="0"/>
              <w:spacing w:after="120"/>
              <w:jc w:val="both"/>
              <w:rPr>
                <w:rFonts w:asciiTheme="minorHAnsi" w:hAnsiTheme="minorHAnsi"/>
                <w:i/>
                <w:iCs/>
                <w:sz w:val="21"/>
                <w:szCs w:val="21"/>
              </w:rPr>
            </w:pPr>
            <w:r w:rsidRPr="004F0E71">
              <w:rPr>
                <w:rFonts w:asciiTheme="minorHAnsi" w:hAnsiTheme="minorHAnsi"/>
                <w:i/>
                <w:iCs/>
                <w:sz w:val="21"/>
                <w:szCs w:val="21"/>
              </w:rPr>
              <w:t>Entro 31 dicembre 202</w:t>
            </w:r>
            <w:r w:rsidR="00271277">
              <w:rPr>
                <w:rFonts w:asciiTheme="minorHAnsi" w:hAnsiTheme="minorHAnsi"/>
                <w:i/>
                <w:iCs/>
                <w:sz w:val="21"/>
                <w:szCs w:val="21"/>
              </w:rPr>
              <w:t>2</w:t>
            </w:r>
            <w:r w:rsidRPr="004F0E71">
              <w:rPr>
                <w:rFonts w:asciiTheme="minorHAnsi" w:hAnsiTheme="minorHAnsi"/>
                <w:i/>
                <w:iCs/>
                <w:sz w:val="21"/>
                <w:szCs w:val="21"/>
              </w:rPr>
              <w:t xml:space="preserve"> </w:t>
            </w:r>
          </w:p>
        </w:tc>
      </w:tr>
      <w:tr w:rsidR="002605AA" w:rsidRPr="004F0E71" w14:paraId="51ED27AC" w14:textId="77777777" w:rsidTr="0094667B">
        <w:tblPrEx>
          <w:tblCellMar>
            <w:left w:w="108" w:type="dxa"/>
            <w:right w:w="108" w:type="dxa"/>
          </w:tblCellMar>
        </w:tblPrEx>
        <w:trPr>
          <w:trHeight w:val="2538"/>
        </w:trPr>
        <w:tc>
          <w:tcPr>
            <w:tcW w:w="3261" w:type="dxa"/>
            <w:gridSpan w:val="2"/>
          </w:tcPr>
          <w:p w14:paraId="35197FAD" w14:textId="47D59503" w:rsidR="002605AA" w:rsidRPr="004F0E71" w:rsidRDefault="002605AA" w:rsidP="00267B10">
            <w:pPr>
              <w:pStyle w:val="Default"/>
              <w:widowControl w:val="0"/>
              <w:spacing w:after="120"/>
              <w:ind w:right="34"/>
              <w:jc w:val="both"/>
              <w:rPr>
                <w:rFonts w:asciiTheme="minorHAnsi" w:hAnsiTheme="minorHAnsi"/>
                <w:i/>
                <w:iCs/>
                <w:sz w:val="21"/>
                <w:szCs w:val="21"/>
              </w:rPr>
            </w:pPr>
            <w:r w:rsidRPr="004F0E71">
              <w:rPr>
                <w:rFonts w:asciiTheme="minorHAnsi" w:hAnsiTheme="minorHAnsi"/>
                <w:i/>
                <w:iCs/>
                <w:sz w:val="21"/>
                <w:szCs w:val="21"/>
              </w:rPr>
              <w:lastRenderedPageBreak/>
              <w:t xml:space="preserve">Migliorare il sistema informatico per l’individuazione dei soggetti da </w:t>
            </w:r>
            <w:r w:rsidR="004F0E71">
              <w:rPr>
                <w:rFonts w:asciiTheme="minorHAnsi" w:hAnsiTheme="minorHAnsi"/>
                <w:i/>
                <w:iCs/>
                <w:sz w:val="21"/>
                <w:szCs w:val="21"/>
              </w:rPr>
              <w:t>nominare n</w:t>
            </w:r>
            <w:r w:rsidR="004F0E71" w:rsidRPr="004F0E71">
              <w:rPr>
                <w:rFonts w:asciiTheme="minorHAnsi" w:hAnsiTheme="minorHAnsi"/>
                <w:i/>
                <w:iCs/>
                <w:sz w:val="21"/>
                <w:szCs w:val="21"/>
              </w:rPr>
              <w:t xml:space="preserve">ell’Organismo di Mediazione </w:t>
            </w:r>
            <w:r w:rsidRPr="004F0E71">
              <w:rPr>
                <w:rFonts w:asciiTheme="minorHAnsi" w:hAnsiTheme="minorHAnsi"/>
                <w:i/>
                <w:iCs/>
                <w:sz w:val="21"/>
                <w:szCs w:val="21"/>
              </w:rPr>
              <w:t xml:space="preserve">con adeguata rotazione e implementare i controlli nella gestione delle autocertificazioni nella costituzione dei nuovi elenchi e garantire il principio di imparzialità, in caso di richieste, nell’indicazione a soggetti terzi di </w:t>
            </w:r>
            <w:r w:rsidR="004F0E71">
              <w:rPr>
                <w:rFonts w:asciiTheme="minorHAnsi" w:hAnsiTheme="minorHAnsi"/>
                <w:i/>
                <w:iCs/>
                <w:sz w:val="21"/>
                <w:szCs w:val="21"/>
              </w:rPr>
              <w:t>colleghi iscritti</w:t>
            </w:r>
            <w:r w:rsidRPr="004F0E71">
              <w:rPr>
                <w:rFonts w:asciiTheme="minorHAnsi" w:hAnsiTheme="minorHAnsi"/>
                <w:i/>
                <w:iCs/>
                <w:sz w:val="21"/>
                <w:szCs w:val="21"/>
              </w:rPr>
              <w:t xml:space="preserve">. </w:t>
            </w:r>
          </w:p>
        </w:tc>
        <w:tc>
          <w:tcPr>
            <w:tcW w:w="2977" w:type="dxa"/>
          </w:tcPr>
          <w:p w14:paraId="2E43D648" w14:textId="4A0775B1" w:rsidR="002605AA" w:rsidRPr="004F0E71" w:rsidRDefault="002605AA" w:rsidP="00267B10">
            <w:pPr>
              <w:pStyle w:val="Default"/>
              <w:widowControl w:val="0"/>
              <w:spacing w:after="120"/>
              <w:jc w:val="both"/>
              <w:rPr>
                <w:rFonts w:asciiTheme="minorHAnsi" w:hAnsiTheme="minorHAnsi"/>
                <w:i/>
                <w:iCs/>
                <w:sz w:val="21"/>
                <w:szCs w:val="21"/>
              </w:rPr>
            </w:pPr>
            <w:r w:rsidRPr="004F0E71">
              <w:rPr>
                <w:rFonts w:asciiTheme="minorHAnsi" w:hAnsiTheme="minorHAnsi"/>
                <w:i/>
                <w:iCs/>
                <w:sz w:val="21"/>
                <w:szCs w:val="21"/>
              </w:rPr>
              <w:t xml:space="preserve">Revisione ed implementazione dei programmi informatici esistenti su rotazioni e controlli. Pubblicare le richieste di Enti e soggetti terzi al fine di garantire il principio di imparzialità nei confronti degli iscritti. </w:t>
            </w:r>
          </w:p>
        </w:tc>
        <w:tc>
          <w:tcPr>
            <w:tcW w:w="1984" w:type="dxa"/>
          </w:tcPr>
          <w:p w14:paraId="7B80581A" w14:textId="4400FAD2" w:rsidR="002605AA" w:rsidRPr="004F0E71" w:rsidRDefault="002605AA" w:rsidP="00267B10">
            <w:pPr>
              <w:pStyle w:val="Default"/>
              <w:widowControl w:val="0"/>
              <w:spacing w:after="120"/>
              <w:jc w:val="both"/>
              <w:rPr>
                <w:rFonts w:asciiTheme="minorHAnsi" w:hAnsiTheme="minorHAnsi"/>
                <w:i/>
                <w:iCs/>
                <w:sz w:val="21"/>
                <w:szCs w:val="21"/>
              </w:rPr>
            </w:pPr>
            <w:r w:rsidRPr="004F0E71">
              <w:rPr>
                <w:rFonts w:asciiTheme="minorHAnsi" w:hAnsiTheme="minorHAnsi"/>
                <w:i/>
                <w:iCs/>
                <w:sz w:val="21"/>
                <w:szCs w:val="21"/>
              </w:rPr>
              <w:t>Ufficio Segreteria, dipendente</w:t>
            </w:r>
            <w:r w:rsidR="004F0E71">
              <w:rPr>
                <w:rFonts w:asciiTheme="minorHAnsi" w:hAnsiTheme="minorHAnsi"/>
                <w:i/>
                <w:iCs/>
                <w:sz w:val="21"/>
                <w:szCs w:val="21"/>
              </w:rPr>
              <w:t>/i</w:t>
            </w:r>
            <w:r w:rsidRPr="004F0E71">
              <w:rPr>
                <w:rFonts w:asciiTheme="minorHAnsi" w:hAnsiTheme="minorHAnsi"/>
                <w:i/>
                <w:iCs/>
                <w:sz w:val="21"/>
                <w:szCs w:val="21"/>
              </w:rPr>
              <w:t xml:space="preserve">, Consiglio </w:t>
            </w:r>
          </w:p>
        </w:tc>
        <w:tc>
          <w:tcPr>
            <w:tcW w:w="2126" w:type="dxa"/>
            <w:gridSpan w:val="2"/>
          </w:tcPr>
          <w:p w14:paraId="05C0D662" w14:textId="164BDE7E" w:rsidR="002605AA" w:rsidRPr="004F0E71" w:rsidRDefault="002605AA" w:rsidP="00267B10">
            <w:pPr>
              <w:pStyle w:val="Default"/>
              <w:widowControl w:val="0"/>
              <w:spacing w:after="120"/>
              <w:jc w:val="both"/>
              <w:rPr>
                <w:rFonts w:asciiTheme="minorHAnsi" w:hAnsiTheme="minorHAnsi"/>
                <w:i/>
                <w:iCs/>
                <w:sz w:val="21"/>
                <w:szCs w:val="21"/>
              </w:rPr>
            </w:pPr>
            <w:r w:rsidRPr="004F0E71">
              <w:rPr>
                <w:rFonts w:asciiTheme="minorHAnsi" w:hAnsiTheme="minorHAnsi"/>
                <w:i/>
                <w:iCs/>
                <w:sz w:val="21"/>
                <w:szCs w:val="21"/>
              </w:rPr>
              <w:t>Entro 31 luglio 202</w:t>
            </w:r>
            <w:r w:rsidR="00864910">
              <w:rPr>
                <w:rFonts w:asciiTheme="minorHAnsi" w:hAnsiTheme="minorHAnsi"/>
                <w:i/>
                <w:iCs/>
                <w:sz w:val="21"/>
                <w:szCs w:val="21"/>
              </w:rPr>
              <w:t>2</w:t>
            </w:r>
            <w:r w:rsidRPr="004F0E71">
              <w:rPr>
                <w:rFonts w:asciiTheme="minorHAnsi" w:hAnsiTheme="minorHAnsi"/>
                <w:i/>
                <w:iCs/>
                <w:sz w:val="21"/>
                <w:szCs w:val="21"/>
              </w:rPr>
              <w:t xml:space="preserve"> l’impianto di rimodulazione</w:t>
            </w:r>
            <w:r w:rsidR="004F0E71">
              <w:rPr>
                <w:rFonts w:asciiTheme="minorHAnsi" w:hAnsiTheme="minorHAnsi"/>
                <w:i/>
                <w:iCs/>
                <w:sz w:val="21"/>
                <w:szCs w:val="21"/>
              </w:rPr>
              <w:t>;</w:t>
            </w:r>
            <w:r w:rsidRPr="004F0E71">
              <w:rPr>
                <w:rFonts w:asciiTheme="minorHAnsi" w:hAnsiTheme="minorHAnsi"/>
                <w:i/>
                <w:iCs/>
                <w:sz w:val="21"/>
                <w:szCs w:val="21"/>
              </w:rPr>
              <w:t xml:space="preserve"> a seguire gli aggiornamenti </w:t>
            </w:r>
          </w:p>
        </w:tc>
      </w:tr>
      <w:tr w:rsidR="002605AA" w:rsidRPr="004F0E71" w14:paraId="23EE0002" w14:textId="77777777" w:rsidTr="009466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hRule="exact" w:val="3125"/>
        </w:trPr>
        <w:tc>
          <w:tcPr>
            <w:tcW w:w="3261" w:type="dxa"/>
            <w:gridSpan w:val="2"/>
            <w:tcBorders>
              <w:top w:val="single" w:sz="5" w:space="0" w:color="000000"/>
              <w:left w:val="single" w:sz="5" w:space="0" w:color="000000"/>
              <w:bottom w:val="single" w:sz="5" w:space="0" w:color="000000"/>
              <w:right w:val="single" w:sz="5" w:space="0" w:color="000000"/>
            </w:tcBorders>
          </w:tcPr>
          <w:p w14:paraId="64C2A52C" w14:textId="1798068B" w:rsidR="002605AA" w:rsidRPr="004F0E71" w:rsidRDefault="002605AA" w:rsidP="0094667B">
            <w:pPr>
              <w:widowControl w:val="0"/>
              <w:spacing w:after="120" w:line="240" w:lineRule="auto"/>
              <w:ind w:left="141" w:right="136"/>
              <w:jc w:val="both"/>
              <w:rPr>
                <w:i/>
                <w:iCs/>
              </w:rPr>
            </w:pPr>
            <w:r w:rsidRPr="004F0E71">
              <w:rPr>
                <w:rFonts w:cs="Calibri Italic"/>
                <w:i/>
                <w:iCs/>
                <w:color w:val="000000"/>
              </w:rPr>
              <w:t>Promozione di maggiore condivisione con stakeholder</w:t>
            </w:r>
            <w:r w:rsidR="0094667B">
              <w:rPr>
                <w:rFonts w:cs="Calibri Italic"/>
                <w:i/>
                <w:iCs/>
                <w:color w:val="000000"/>
              </w:rPr>
              <w:t xml:space="preserve"> (</w:t>
            </w:r>
            <w:r w:rsidR="0094667B" w:rsidRPr="0094667B">
              <w:rPr>
                <w:rFonts w:cs="Calibri Italic"/>
                <w:i/>
                <w:iCs/>
                <w:color w:val="000000"/>
              </w:rPr>
              <w:t>identificati principalmente negli iscritti, negli enti terzi in qualunque modo collegati, nei provider di formazione, nelle Autorità ed enti pubblici</w:t>
            </w:r>
            <w:r w:rsidR="0094667B">
              <w:rPr>
                <w:rFonts w:cs="Calibri Italic"/>
                <w:i/>
                <w:iCs/>
                <w:color w:val="000000"/>
              </w:rPr>
              <w:t>).</w:t>
            </w:r>
          </w:p>
        </w:tc>
        <w:tc>
          <w:tcPr>
            <w:tcW w:w="2977" w:type="dxa"/>
            <w:tcBorders>
              <w:top w:val="single" w:sz="5" w:space="0" w:color="000000"/>
              <w:left w:val="single" w:sz="5" w:space="0" w:color="000000"/>
              <w:bottom w:val="single" w:sz="5" w:space="0" w:color="000000"/>
              <w:right w:val="single" w:sz="5" w:space="0" w:color="000000"/>
            </w:tcBorders>
          </w:tcPr>
          <w:p w14:paraId="1A4763CD" w14:textId="651AE3F1" w:rsidR="002605AA" w:rsidRPr="004F0E71" w:rsidRDefault="0094667B" w:rsidP="0094667B">
            <w:pPr>
              <w:widowControl w:val="0"/>
              <w:spacing w:after="120" w:line="240" w:lineRule="auto"/>
              <w:ind w:left="51" w:right="121"/>
              <w:jc w:val="both"/>
              <w:rPr>
                <w:i/>
                <w:iCs/>
              </w:rPr>
            </w:pPr>
            <w:r>
              <w:rPr>
                <w:rFonts w:cs="Calibri Italic"/>
                <w:i/>
                <w:iCs/>
                <w:color w:val="000000"/>
                <w:w w:val="101"/>
              </w:rPr>
              <w:t>La</w:t>
            </w:r>
            <w:r w:rsidR="002605AA" w:rsidRPr="004F0E71">
              <w:rPr>
                <w:rFonts w:cs="Calibri Italic"/>
                <w:i/>
                <w:iCs/>
                <w:color w:val="000000"/>
                <w:w w:val="101"/>
              </w:rPr>
              <w:t xml:space="preserve"> maggiore </w:t>
            </w:r>
            <w:r w:rsidR="002605AA" w:rsidRPr="004F0E71">
              <w:rPr>
                <w:rFonts w:cs="Calibri Italic"/>
                <w:i/>
                <w:iCs/>
                <w:color w:val="000000"/>
                <w:w w:val="104"/>
              </w:rPr>
              <w:t xml:space="preserve">condivisione sarà attuata </w:t>
            </w:r>
            <w:r w:rsidR="002605AA" w:rsidRPr="004F0E71">
              <w:rPr>
                <w:rFonts w:cs="Calibri Italic"/>
                <w:i/>
                <w:iCs/>
                <w:color w:val="000000"/>
              </w:rPr>
              <w:t xml:space="preserve">attraverso l’inserimento </w:t>
            </w:r>
            <w:r w:rsidR="002605AA" w:rsidRPr="004F0E71">
              <w:rPr>
                <w:rFonts w:cs="Calibri Italic"/>
                <w:i/>
                <w:iCs/>
                <w:color w:val="000000"/>
                <w:w w:val="107"/>
              </w:rPr>
              <w:t xml:space="preserve">all’Ordine del giorno di ogni </w:t>
            </w:r>
            <w:r w:rsidR="002605AA" w:rsidRPr="004F0E71">
              <w:rPr>
                <w:rFonts w:cs="Calibri Italic"/>
                <w:i/>
                <w:iCs/>
                <w:color w:val="000000"/>
                <w:w w:val="103"/>
              </w:rPr>
              <w:t xml:space="preserve">seduta di Consiglio di un </w:t>
            </w:r>
            <w:r w:rsidR="002605AA" w:rsidRPr="004F0E71">
              <w:rPr>
                <w:rFonts w:cs="Calibri Italic"/>
                <w:i/>
                <w:iCs/>
                <w:color w:val="000000"/>
                <w:w w:val="104"/>
              </w:rPr>
              <w:t xml:space="preserve">punto gestito dal Consigliere </w:t>
            </w:r>
            <w:r w:rsidR="002605AA" w:rsidRPr="004F0E71">
              <w:rPr>
                <w:rFonts w:cs="Calibri Italic"/>
                <w:i/>
                <w:iCs/>
                <w:color w:val="000000"/>
                <w:w w:val="102"/>
              </w:rPr>
              <w:t>delegato all’anticorruzione</w:t>
            </w:r>
            <w:r w:rsidR="004E5B11" w:rsidRPr="004F0E71">
              <w:rPr>
                <w:rFonts w:cs="Calibri Italic"/>
                <w:i/>
                <w:iCs/>
                <w:color w:val="000000"/>
                <w:w w:val="102"/>
              </w:rPr>
              <w:t xml:space="preserve"> </w:t>
            </w:r>
            <w:r w:rsidR="002605AA" w:rsidRPr="004F0E71">
              <w:rPr>
                <w:rFonts w:cs="Calibri Italic"/>
                <w:i/>
                <w:iCs/>
                <w:color w:val="000000"/>
                <w:spacing w:val="1"/>
              </w:rPr>
              <w:t xml:space="preserve">per agevolare la trattazione di </w:t>
            </w:r>
            <w:r w:rsidR="002605AA" w:rsidRPr="004F0E71">
              <w:rPr>
                <w:rFonts w:cs="Calibri Italic"/>
                <w:i/>
                <w:iCs/>
                <w:color w:val="000000"/>
              </w:rPr>
              <w:t xml:space="preserve">novità </w:t>
            </w:r>
            <w:r w:rsidR="002605AA" w:rsidRPr="004F0E71">
              <w:rPr>
                <w:rFonts w:cs="Calibri Italic"/>
                <w:i/>
                <w:iCs/>
                <w:color w:val="000000"/>
                <w:spacing w:val="-1"/>
              </w:rPr>
              <w:t xml:space="preserve">in </w:t>
            </w:r>
            <w:r w:rsidR="002605AA" w:rsidRPr="004F0E71">
              <w:rPr>
                <w:rFonts w:cs="Calibri Italic"/>
                <w:i/>
                <w:iCs/>
                <w:color w:val="000000"/>
              </w:rPr>
              <w:t xml:space="preserve">materia </w:t>
            </w:r>
            <w:r w:rsidR="002605AA" w:rsidRPr="004F0E71">
              <w:rPr>
                <w:rFonts w:cs="Calibri Italic"/>
                <w:i/>
                <w:iCs/>
                <w:color w:val="000000"/>
                <w:spacing w:val="-1"/>
              </w:rPr>
              <w:t xml:space="preserve">di </w:t>
            </w:r>
            <w:r w:rsidR="002605AA" w:rsidRPr="004F0E71">
              <w:rPr>
                <w:rFonts w:cs="Calibri Italic"/>
                <w:i/>
                <w:iCs/>
                <w:color w:val="000000"/>
              </w:rPr>
              <w:t>anticorruzione</w:t>
            </w:r>
          </w:p>
        </w:tc>
        <w:tc>
          <w:tcPr>
            <w:tcW w:w="1984" w:type="dxa"/>
            <w:tcBorders>
              <w:top w:val="single" w:sz="5" w:space="0" w:color="000000"/>
              <w:left w:val="single" w:sz="5" w:space="0" w:color="000000"/>
              <w:bottom w:val="single" w:sz="5" w:space="0" w:color="000000"/>
              <w:right w:val="single" w:sz="5" w:space="0" w:color="000000"/>
            </w:tcBorders>
          </w:tcPr>
          <w:p w14:paraId="3FCC7FA5" w14:textId="3E9E7384" w:rsidR="002605AA" w:rsidRPr="004F0E71" w:rsidRDefault="002605AA" w:rsidP="00267B10">
            <w:pPr>
              <w:widowControl w:val="0"/>
              <w:spacing w:after="120" w:line="240" w:lineRule="auto"/>
              <w:ind w:left="163" w:right="-8"/>
              <w:rPr>
                <w:i/>
                <w:iCs/>
              </w:rPr>
            </w:pPr>
            <w:r w:rsidRPr="004F0E71">
              <w:rPr>
                <w:rFonts w:cs="Calibri Italic"/>
                <w:i/>
                <w:iCs/>
                <w:color w:val="000000"/>
              </w:rPr>
              <w:t>Ufficio Segreteria</w:t>
            </w:r>
          </w:p>
          <w:p w14:paraId="2349C46B" w14:textId="77777777" w:rsidR="002605AA" w:rsidRPr="004F0E71" w:rsidRDefault="002605AA" w:rsidP="00267B10">
            <w:pPr>
              <w:widowControl w:val="0"/>
              <w:spacing w:after="120" w:line="240" w:lineRule="auto"/>
              <w:ind w:left="163" w:right="-8"/>
              <w:rPr>
                <w:i/>
                <w:iCs/>
              </w:rPr>
            </w:pPr>
            <w:r w:rsidRPr="004F0E71">
              <w:rPr>
                <w:rFonts w:cs="Calibri Italic"/>
                <w:i/>
                <w:iCs/>
                <w:color w:val="000000"/>
              </w:rPr>
              <w:t>Consiglio</w:t>
            </w:r>
          </w:p>
        </w:tc>
        <w:tc>
          <w:tcPr>
            <w:tcW w:w="2126" w:type="dxa"/>
            <w:gridSpan w:val="2"/>
            <w:tcBorders>
              <w:top w:val="single" w:sz="5" w:space="0" w:color="000000"/>
              <w:left w:val="single" w:sz="5" w:space="0" w:color="000000"/>
              <w:bottom w:val="single" w:sz="5" w:space="0" w:color="000000"/>
              <w:right w:val="single" w:sz="5" w:space="0" w:color="000000"/>
            </w:tcBorders>
          </w:tcPr>
          <w:p w14:paraId="600110CA" w14:textId="5C84AEAA" w:rsidR="002605AA" w:rsidRPr="004F0E71" w:rsidRDefault="002605AA" w:rsidP="00267B10">
            <w:pPr>
              <w:widowControl w:val="0"/>
              <w:spacing w:after="120" w:line="240" w:lineRule="auto"/>
              <w:ind w:right="-8"/>
              <w:rPr>
                <w:i/>
                <w:iCs/>
              </w:rPr>
            </w:pPr>
            <w:r w:rsidRPr="004F0E71">
              <w:rPr>
                <w:rFonts w:cs="Calibri Italic"/>
                <w:i/>
                <w:iCs/>
                <w:color w:val="000000"/>
              </w:rPr>
              <w:t>Entro 31 dicembre 202</w:t>
            </w:r>
            <w:r w:rsidR="00864910">
              <w:rPr>
                <w:rFonts w:cs="Calibri Italic"/>
                <w:i/>
                <w:iCs/>
                <w:color w:val="000000"/>
              </w:rPr>
              <w:t>2</w:t>
            </w:r>
          </w:p>
        </w:tc>
      </w:tr>
    </w:tbl>
    <w:p w14:paraId="4B661D23" w14:textId="77777777" w:rsidR="00A2745B" w:rsidRPr="00267B10" w:rsidRDefault="00A2745B" w:rsidP="00267B10">
      <w:pPr>
        <w:widowControl w:val="0"/>
        <w:spacing w:after="120" w:line="240" w:lineRule="auto"/>
        <w:ind w:right="-6"/>
      </w:pPr>
    </w:p>
    <w:p w14:paraId="27789D36" w14:textId="25688ECB" w:rsidR="002605AA" w:rsidRPr="004E5B11" w:rsidRDefault="002605AA" w:rsidP="004E5B11">
      <w:pPr>
        <w:widowControl w:val="0"/>
        <w:pBdr>
          <w:top w:val="single" w:sz="4" w:space="1" w:color="auto"/>
          <w:left w:val="single" w:sz="4" w:space="4" w:color="auto"/>
          <w:bottom w:val="single" w:sz="4" w:space="1" w:color="auto"/>
          <w:right w:val="single" w:sz="4" w:space="4" w:color="auto"/>
        </w:pBdr>
        <w:spacing w:after="120" w:line="240" w:lineRule="auto"/>
        <w:ind w:right="-8"/>
        <w:jc w:val="both"/>
        <w:rPr>
          <w:b/>
          <w:smallCaps/>
          <w:sz w:val="30"/>
          <w:szCs w:val="30"/>
        </w:rPr>
      </w:pPr>
      <w:r w:rsidRPr="004E5B11">
        <w:rPr>
          <w:rFonts w:cs="Calibri Bold"/>
          <w:b/>
          <w:smallCaps/>
          <w:color w:val="000000"/>
          <w:sz w:val="30"/>
          <w:szCs w:val="30"/>
        </w:rPr>
        <w:t>C</w:t>
      </w:r>
      <w:r w:rsidR="004E5B11">
        <w:rPr>
          <w:rFonts w:cs="Calibri Bold"/>
          <w:b/>
          <w:smallCaps/>
          <w:color w:val="000000"/>
          <w:sz w:val="30"/>
          <w:szCs w:val="30"/>
        </w:rPr>
        <w:t>ontesto di riferimento</w:t>
      </w:r>
      <w:r w:rsidRPr="004E5B11">
        <w:rPr>
          <w:rFonts w:cs="Calibri Bold"/>
          <w:b/>
          <w:smallCaps/>
          <w:color w:val="000000"/>
          <w:sz w:val="30"/>
          <w:szCs w:val="30"/>
        </w:rPr>
        <w:t xml:space="preserve"> - L’O</w:t>
      </w:r>
      <w:r w:rsidR="004E5B11">
        <w:rPr>
          <w:rFonts w:cs="Calibri Bold"/>
          <w:b/>
          <w:smallCaps/>
          <w:color w:val="000000"/>
          <w:sz w:val="30"/>
          <w:szCs w:val="30"/>
        </w:rPr>
        <w:t>rdine</w:t>
      </w:r>
      <w:r w:rsidRPr="004E5B11">
        <w:rPr>
          <w:rFonts w:cs="Calibri Bold"/>
          <w:b/>
          <w:smallCaps/>
          <w:color w:val="000000"/>
          <w:sz w:val="30"/>
          <w:szCs w:val="30"/>
        </w:rPr>
        <w:t xml:space="preserve">, </w:t>
      </w:r>
      <w:r w:rsidR="004E5B11">
        <w:rPr>
          <w:rFonts w:cs="Calibri Bold"/>
          <w:b/>
          <w:smallCaps/>
          <w:color w:val="000000"/>
          <w:sz w:val="30"/>
          <w:szCs w:val="30"/>
        </w:rPr>
        <w:t>il ruolo ist</w:t>
      </w:r>
      <w:r w:rsidR="009055F2">
        <w:rPr>
          <w:rFonts w:cs="Calibri Bold"/>
          <w:b/>
          <w:smallCaps/>
          <w:color w:val="000000"/>
          <w:sz w:val="30"/>
          <w:szCs w:val="30"/>
        </w:rPr>
        <w:t>i</w:t>
      </w:r>
      <w:r w:rsidR="004E5B11">
        <w:rPr>
          <w:rFonts w:cs="Calibri Bold"/>
          <w:b/>
          <w:smallCaps/>
          <w:color w:val="000000"/>
          <w:sz w:val="30"/>
          <w:szCs w:val="30"/>
        </w:rPr>
        <w:t>tuzi</w:t>
      </w:r>
      <w:r w:rsidR="009055F2">
        <w:rPr>
          <w:rFonts w:cs="Calibri Bold"/>
          <w:b/>
          <w:smallCaps/>
          <w:color w:val="000000"/>
          <w:sz w:val="30"/>
          <w:szCs w:val="30"/>
        </w:rPr>
        <w:t>o</w:t>
      </w:r>
      <w:r w:rsidR="004E5B11">
        <w:rPr>
          <w:rFonts w:cs="Calibri Bold"/>
          <w:b/>
          <w:smallCaps/>
          <w:color w:val="000000"/>
          <w:sz w:val="30"/>
          <w:szCs w:val="30"/>
        </w:rPr>
        <w:t xml:space="preserve">nale e </w:t>
      </w:r>
      <w:r w:rsidR="009055F2">
        <w:rPr>
          <w:rFonts w:cs="Calibri Bold"/>
          <w:b/>
          <w:smallCaps/>
          <w:color w:val="000000"/>
          <w:sz w:val="30"/>
          <w:szCs w:val="30"/>
        </w:rPr>
        <w:t xml:space="preserve">le </w:t>
      </w:r>
      <w:r w:rsidR="004E5B11" w:rsidRPr="004E5B11">
        <w:rPr>
          <w:rFonts w:cs="Calibri Bold"/>
          <w:b/>
          <w:smallCaps/>
          <w:color w:val="000000"/>
          <w:sz w:val="30"/>
          <w:szCs w:val="30"/>
        </w:rPr>
        <w:t>attivit</w:t>
      </w:r>
      <w:r w:rsidR="00944B50">
        <w:rPr>
          <w:rFonts w:cs="Calibri Bold"/>
          <w:b/>
          <w:smallCaps/>
          <w:color w:val="000000"/>
          <w:sz w:val="30"/>
          <w:szCs w:val="30"/>
        </w:rPr>
        <w:t xml:space="preserve">à </w:t>
      </w:r>
      <w:r w:rsidR="004E5B11" w:rsidRPr="004E5B11">
        <w:rPr>
          <w:rFonts w:cs="Calibri Bold"/>
          <w:b/>
          <w:smallCaps/>
          <w:color w:val="000000"/>
          <w:sz w:val="30"/>
          <w:szCs w:val="30"/>
        </w:rPr>
        <w:t>svolte</w:t>
      </w:r>
      <w:r w:rsidR="004E5B11">
        <w:rPr>
          <w:rFonts w:cs="Calibri Bold"/>
          <w:b/>
          <w:color w:val="000000"/>
          <w:sz w:val="30"/>
          <w:szCs w:val="30"/>
        </w:rPr>
        <w:t xml:space="preserve"> </w:t>
      </w:r>
    </w:p>
    <w:p w14:paraId="2E883677" w14:textId="77777777" w:rsidR="00157A46" w:rsidRPr="00157A46" w:rsidRDefault="00157A46" w:rsidP="00157A46">
      <w:pPr>
        <w:widowControl w:val="0"/>
        <w:spacing w:after="120" w:line="240" w:lineRule="auto"/>
        <w:ind w:right="-8"/>
        <w:jc w:val="both"/>
        <w:rPr>
          <w:rFonts w:cs="Calibri"/>
          <w:color w:val="000000"/>
          <w:spacing w:val="2"/>
        </w:rPr>
      </w:pPr>
      <w:r w:rsidRPr="00157A46">
        <w:rPr>
          <w:rFonts w:cs="Calibri"/>
          <w:color w:val="000000"/>
          <w:spacing w:val="2"/>
        </w:rPr>
        <w:t xml:space="preserve">Come anche richiesto ed indicato dal PNA 2019, l’analisi del contesto esterno ed interno costituisce la prima ed indispensabile fase del processo di gestione del rischio, attraverso la quale si ottengono le informazioni necessarie a comprendere come il rischio corruttivo possa verificarsi all’interno dell’Amministrazione in considerazione delle specificità dell’ambiente in cui essa opera, ossia delle dinamiche sociali, economiche e culturali che si verificano nel territorio presso il quale essa è localizzata. </w:t>
      </w:r>
    </w:p>
    <w:p w14:paraId="3A9E34CB" w14:textId="77777777" w:rsidR="00157A46" w:rsidRPr="00157A46" w:rsidRDefault="00157A46" w:rsidP="00157A46">
      <w:pPr>
        <w:widowControl w:val="0"/>
        <w:numPr>
          <w:ilvl w:val="0"/>
          <w:numId w:val="9"/>
        </w:numPr>
        <w:spacing w:after="120" w:line="240" w:lineRule="auto"/>
        <w:ind w:right="-8"/>
        <w:jc w:val="both"/>
        <w:rPr>
          <w:rFonts w:cs="Calibri"/>
          <w:b/>
          <w:color w:val="000000"/>
          <w:spacing w:val="2"/>
          <w:u w:val="single"/>
        </w:rPr>
      </w:pPr>
      <w:r w:rsidRPr="00157A46">
        <w:rPr>
          <w:rFonts w:cs="Calibri"/>
          <w:b/>
          <w:color w:val="000000"/>
          <w:spacing w:val="2"/>
          <w:u w:val="single"/>
        </w:rPr>
        <w:t>Contesto esterno</w:t>
      </w:r>
    </w:p>
    <w:p w14:paraId="5A7BBB1C" w14:textId="77777777" w:rsidR="008B536D" w:rsidRPr="008B536D" w:rsidRDefault="008B536D" w:rsidP="008B536D">
      <w:pPr>
        <w:widowControl w:val="0"/>
        <w:spacing w:after="120" w:line="240" w:lineRule="auto"/>
        <w:ind w:right="-8"/>
        <w:jc w:val="both"/>
        <w:rPr>
          <w:rFonts w:cs="Calibri"/>
          <w:color w:val="000000"/>
          <w:spacing w:val="2"/>
        </w:rPr>
      </w:pPr>
      <w:r w:rsidRPr="008B536D">
        <w:rPr>
          <w:rFonts w:cs="Calibri"/>
          <w:color w:val="000000"/>
          <w:spacing w:val="2"/>
        </w:rPr>
        <w:t xml:space="preserve">L’analisi del contesto esterno ha essenzialmente due obiettivi:  </w:t>
      </w:r>
    </w:p>
    <w:p w14:paraId="57C5F53E" w14:textId="77777777" w:rsidR="008B536D" w:rsidRPr="008B536D" w:rsidRDefault="008B536D" w:rsidP="008B536D">
      <w:pPr>
        <w:widowControl w:val="0"/>
        <w:spacing w:after="120" w:line="240" w:lineRule="auto"/>
        <w:ind w:right="-8"/>
        <w:jc w:val="both"/>
        <w:rPr>
          <w:rFonts w:cs="Calibri"/>
          <w:color w:val="000000"/>
          <w:spacing w:val="2"/>
        </w:rPr>
      </w:pPr>
      <w:r w:rsidRPr="008B536D">
        <w:rPr>
          <w:rFonts w:cs="Calibri"/>
          <w:color w:val="000000"/>
          <w:spacing w:val="2"/>
        </w:rPr>
        <w:t>1.</w:t>
      </w:r>
      <w:r w:rsidRPr="008B536D">
        <w:rPr>
          <w:rFonts w:cs="Calibri"/>
          <w:color w:val="000000"/>
          <w:spacing w:val="2"/>
        </w:rPr>
        <w:tab/>
        <w:t xml:space="preserve">il primo, evidenziare come le caratteristiche strutturali e congiunturali dell’ambiente nel quale l’amministrazione si trova ad operare possano favorire il verificarsi di fenomeni corruttivi;  </w:t>
      </w:r>
    </w:p>
    <w:p w14:paraId="605E1DB8" w14:textId="77777777" w:rsidR="008B536D" w:rsidRPr="008B536D" w:rsidRDefault="008B536D" w:rsidP="008B536D">
      <w:pPr>
        <w:widowControl w:val="0"/>
        <w:spacing w:after="120" w:line="240" w:lineRule="auto"/>
        <w:ind w:right="-8"/>
        <w:jc w:val="both"/>
        <w:rPr>
          <w:rFonts w:cs="Calibri"/>
          <w:color w:val="000000"/>
          <w:spacing w:val="2"/>
        </w:rPr>
      </w:pPr>
      <w:r w:rsidRPr="008B536D">
        <w:rPr>
          <w:rFonts w:cs="Calibri"/>
          <w:color w:val="000000"/>
          <w:spacing w:val="2"/>
        </w:rPr>
        <w:t>2.</w:t>
      </w:r>
      <w:r w:rsidRPr="008B536D">
        <w:rPr>
          <w:rFonts w:cs="Calibri"/>
          <w:color w:val="000000"/>
          <w:spacing w:val="2"/>
        </w:rPr>
        <w:tab/>
        <w:t xml:space="preserve">il secondo, come tali caratteristiche ambientali possano condizionare la valutazione del rischio corruttivo e il monitoraggio dell’idoneità delle misure di prevenzione.  </w:t>
      </w:r>
    </w:p>
    <w:p w14:paraId="15A6FFA7" w14:textId="77777777" w:rsidR="008B536D" w:rsidRPr="008B536D" w:rsidRDefault="008B536D" w:rsidP="008B536D">
      <w:pPr>
        <w:widowControl w:val="0"/>
        <w:spacing w:after="120" w:line="240" w:lineRule="auto"/>
        <w:ind w:right="-8"/>
        <w:jc w:val="both"/>
        <w:rPr>
          <w:rFonts w:cs="Calibri"/>
          <w:color w:val="000000"/>
          <w:spacing w:val="2"/>
        </w:rPr>
      </w:pPr>
      <w:r w:rsidRPr="008B536D">
        <w:rPr>
          <w:rFonts w:cs="Calibri"/>
          <w:color w:val="000000"/>
          <w:spacing w:val="2"/>
        </w:rPr>
        <w:t xml:space="preserve">Da un punto di vista operativo, l’analisi prevede sostanzialmente due tipologie di attività: 1) l’acquisizione dei dati rilevanti; 2) l’interpretazione degli stessi ai fini della rilevazione del rischio corruttivo.  </w:t>
      </w:r>
    </w:p>
    <w:p w14:paraId="106A2990" w14:textId="42AA5B0C" w:rsidR="008B536D" w:rsidRDefault="008B536D" w:rsidP="008B536D">
      <w:pPr>
        <w:widowControl w:val="0"/>
        <w:spacing w:after="120" w:line="240" w:lineRule="auto"/>
        <w:ind w:right="-8"/>
        <w:jc w:val="both"/>
        <w:rPr>
          <w:rFonts w:cs="Calibri"/>
          <w:color w:val="000000"/>
          <w:spacing w:val="2"/>
        </w:rPr>
      </w:pPr>
      <w:r w:rsidRPr="008B536D">
        <w:rPr>
          <w:rFonts w:cs="Calibri"/>
          <w:color w:val="000000"/>
          <w:spacing w:val="2"/>
        </w:rPr>
        <w:t xml:space="preserve">Con riferimento al primo aspetto, l’amministrazione utilizza dati e informazioni sia di tipo “oggettivo” (economico, giudiziario, ecc.) che di tipo “soggettivo”, relativi alla percezione del fenomeno corruttivo da parte degli stakeholder.  </w:t>
      </w:r>
    </w:p>
    <w:p w14:paraId="625C271C" w14:textId="171737B7" w:rsidR="00157A46" w:rsidRPr="00157A46" w:rsidRDefault="00157A46" w:rsidP="00157A46">
      <w:pPr>
        <w:widowControl w:val="0"/>
        <w:spacing w:after="120" w:line="240" w:lineRule="auto"/>
        <w:ind w:right="-8"/>
        <w:jc w:val="both"/>
        <w:rPr>
          <w:rFonts w:cs="Calibri"/>
          <w:color w:val="000000"/>
          <w:spacing w:val="2"/>
        </w:rPr>
      </w:pPr>
      <w:r w:rsidRPr="00157A46">
        <w:rPr>
          <w:rFonts w:cs="Calibri"/>
          <w:color w:val="000000"/>
          <w:spacing w:val="2"/>
        </w:rPr>
        <w:t xml:space="preserve">Ai fini dello svolgimento di tale analisi, l’Ente si è avvalso degli elementi e dei dati contenuti nelle relazioni periodiche sullo stato dell’ordine e della sicurezza pubblica. </w:t>
      </w:r>
    </w:p>
    <w:p w14:paraId="2E6F371A" w14:textId="57237CD3" w:rsidR="00157A46" w:rsidRPr="00157A46" w:rsidRDefault="00157A46" w:rsidP="00157A46">
      <w:pPr>
        <w:widowControl w:val="0"/>
        <w:numPr>
          <w:ilvl w:val="0"/>
          <w:numId w:val="7"/>
        </w:numPr>
        <w:spacing w:after="120" w:line="240" w:lineRule="auto"/>
        <w:ind w:right="-8"/>
        <w:jc w:val="both"/>
        <w:rPr>
          <w:rFonts w:cs="Calibri"/>
          <w:b/>
          <w:color w:val="000000"/>
          <w:spacing w:val="2"/>
          <w:u w:val="single"/>
        </w:rPr>
      </w:pPr>
      <w:r w:rsidRPr="00157A46">
        <w:rPr>
          <w:rFonts w:cs="Calibri"/>
          <w:b/>
          <w:color w:val="000000"/>
          <w:spacing w:val="2"/>
          <w:u w:val="single"/>
        </w:rPr>
        <w:t>Contesto interno</w:t>
      </w:r>
    </w:p>
    <w:p w14:paraId="43BEF7F2" w14:textId="77777777" w:rsidR="002D6593" w:rsidRPr="002D6593" w:rsidRDefault="002D6593" w:rsidP="002D6593">
      <w:pPr>
        <w:widowControl w:val="0"/>
        <w:spacing w:after="120" w:line="240" w:lineRule="auto"/>
        <w:ind w:right="-8"/>
        <w:jc w:val="both"/>
        <w:rPr>
          <w:rFonts w:cs="Calibri"/>
          <w:color w:val="000000"/>
          <w:spacing w:val="2"/>
        </w:rPr>
      </w:pPr>
      <w:r w:rsidRPr="002D6593">
        <w:rPr>
          <w:rFonts w:cs="Calibri"/>
          <w:color w:val="000000"/>
          <w:spacing w:val="2"/>
        </w:rPr>
        <w:t xml:space="preserve">L’analisi del contesto interno investe aspetti correlati all’organizzazione e alla gestione per processi che influenzano la sensibilità della struttura al rischio corruttivo. </w:t>
      </w:r>
    </w:p>
    <w:p w14:paraId="103AD430" w14:textId="77777777" w:rsidR="002D6593" w:rsidRPr="002D6593" w:rsidRDefault="002D6593" w:rsidP="002D6593">
      <w:pPr>
        <w:widowControl w:val="0"/>
        <w:spacing w:after="120" w:line="240" w:lineRule="auto"/>
        <w:ind w:right="-8"/>
        <w:jc w:val="both"/>
        <w:rPr>
          <w:rFonts w:cs="Calibri"/>
          <w:color w:val="000000"/>
          <w:spacing w:val="2"/>
        </w:rPr>
      </w:pPr>
      <w:r w:rsidRPr="002D6593">
        <w:rPr>
          <w:rFonts w:cs="Calibri"/>
          <w:color w:val="000000"/>
          <w:spacing w:val="2"/>
        </w:rPr>
        <w:t xml:space="preserve">L’analisi ha lo scopo di far emergere sia il sistema delle responsabilità, che il livello di complessità dell’amministrazione.  </w:t>
      </w:r>
    </w:p>
    <w:p w14:paraId="3BEADDAD" w14:textId="77777777" w:rsidR="002D6593" w:rsidRPr="002D6593" w:rsidRDefault="002D6593" w:rsidP="002D6593">
      <w:pPr>
        <w:widowControl w:val="0"/>
        <w:spacing w:after="120" w:line="240" w:lineRule="auto"/>
        <w:ind w:right="-8"/>
        <w:jc w:val="both"/>
        <w:rPr>
          <w:rFonts w:cs="Calibri"/>
          <w:color w:val="000000"/>
          <w:spacing w:val="2"/>
        </w:rPr>
      </w:pPr>
      <w:r w:rsidRPr="002D6593">
        <w:rPr>
          <w:rFonts w:cs="Calibri"/>
          <w:color w:val="000000"/>
          <w:spacing w:val="2"/>
        </w:rPr>
        <w:lastRenderedPageBreak/>
        <w:t xml:space="preserve">Entrambi questi aspetti contestualizzano il sistema di prevenzione della corruzione e sono in grado di incidere sul suo livello di attuazione e di adeguatezza.  </w:t>
      </w:r>
    </w:p>
    <w:p w14:paraId="3C46FE14" w14:textId="77777777" w:rsidR="002D6593" w:rsidRPr="002D6593" w:rsidRDefault="002D6593" w:rsidP="002D6593">
      <w:pPr>
        <w:widowControl w:val="0"/>
        <w:spacing w:after="120" w:line="240" w:lineRule="auto"/>
        <w:ind w:right="-8"/>
        <w:jc w:val="both"/>
        <w:rPr>
          <w:rFonts w:cs="Calibri"/>
          <w:color w:val="000000"/>
          <w:spacing w:val="2"/>
        </w:rPr>
      </w:pPr>
      <w:r w:rsidRPr="002D6593">
        <w:rPr>
          <w:rFonts w:cs="Calibri"/>
          <w:color w:val="000000"/>
          <w:spacing w:val="2"/>
        </w:rPr>
        <w:t xml:space="preserve">L’analisi del contesto interno è incentrata:  </w:t>
      </w:r>
    </w:p>
    <w:p w14:paraId="0A8E2301" w14:textId="77777777" w:rsidR="002D6593" w:rsidRPr="002D6593" w:rsidRDefault="002D6593" w:rsidP="002D6593">
      <w:pPr>
        <w:widowControl w:val="0"/>
        <w:spacing w:after="120" w:line="240" w:lineRule="auto"/>
        <w:ind w:left="709" w:right="-8" w:hanging="283"/>
        <w:jc w:val="both"/>
        <w:rPr>
          <w:rFonts w:cs="Calibri"/>
          <w:color w:val="000000"/>
          <w:spacing w:val="2"/>
        </w:rPr>
      </w:pPr>
      <w:r w:rsidRPr="002D6593">
        <w:rPr>
          <w:rFonts w:cs="Calibri"/>
          <w:color w:val="000000"/>
          <w:spacing w:val="2"/>
        </w:rPr>
        <w:t>-</w:t>
      </w:r>
      <w:r w:rsidRPr="002D6593">
        <w:rPr>
          <w:rFonts w:cs="Calibri"/>
          <w:color w:val="000000"/>
          <w:spacing w:val="2"/>
        </w:rPr>
        <w:tab/>
        <w:t xml:space="preserve">sull’esame della struttura organizzativa e delle principali funzioni da essa svolte, per evidenziare il sistema delle responsabilità; </w:t>
      </w:r>
    </w:p>
    <w:p w14:paraId="3CF83095" w14:textId="09E199C2" w:rsidR="002D6593" w:rsidRDefault="002D6593" w:rsidP="002D6593">
      <w:pPr>
        <w:widowControl w:val="0"/>
        <w:spacing w:after="120" w:line="240" w:lineRule="auto"/>
        <w:ind w:left="709" w:right="-8" w:hanging="283"/>
        <w:jc w:val="both"/>
        <w:rPr>
          <w:rFonts w:cs="Calibri"/>
          <w:color w:val="000000"/>
          <w:spacing w:val="2"/>
        </w:rPr>
      </w:pPr>
      <w:r w:rsidRPr="002D6593">
        <w:rPr>
          <w:rFonts w:cs="Calibri"/>
          <w:color w:val="000000"/>
          <w:spacing w:val="2"/>
        </w:rPr>
        <w:t>-</w:t>
      </w:r>
      <w:r w:rsidRPr="002D6593">
        <w:rPr>
          <w:rFonts w:cs="Calibri"/>
          <w:color w:val="000000"/>
          <w:spacing w:val="2"/>
        </w:rPr>
        <w:tab/>
        <w:t xml:space="preserve">sulla mappatura dei processi e delle attività dell’ente, consistente nella individuazione e nell’analisi dei processi organizzativi.  </w:t>
      </w:r>
    </w:p>
    <w:p w14:paraId="5C0B784D" w14:textId="4B328464" w:rsidR="003B6B9B" w:rsidRPr="003B6B9B" w:rsidRDefault="003B6B9B" w:rsidP="003B6B9B">
      <w:pPr>
        <w:widowControl w:val="0"/>
        <w:spacing w:after="120" w:line="240" w:lineRule="auto"/>
        <w:ind w:right="-8"/>
        <w:jc w:val="both"/>
        <w:rPr>
          <w:rFonts w:cs="Calibri"/>
          <w:color w:val="000000"/>
          <w:spacing w:val="2"/>
        </w:rPr>
      </w:pPr>
      <w:r>
        <w:rPr>
          <w:rFonts w:cs="Calibri"/>
          <w:color w:val="000000"/>
          <w:spacing w:val="2"/>
        </w:rPr>
        <w:t>Il</w:t>
      </w:r>
      <w:r w:rsidRPr="003B6B9B">
        <w:rPr>
          <w:rFonts w:cs="Calibri"/>
          <w:color w:val="000000"/>
          <w:spacing w:val="2"/>
        </w:rPr>
        <w:t xml:space="preserve"> Consiglio dell’Ordine degli Avvocati non è organo di governo che esercita attività di indirizzo politico, perché i compiti affidatigli dalla legge professionale sono specifici e privi di scelte discrezionali, anche con riferimento a quella parte di funzioni esercitate su delega dello Stato per le attività in favore della collettività, come ad esempio la gestione dell’ammissione del cittadino al gratuito patrocinio, laddove il Consiglio si limita ad effettuare un semplice controllo formale sulla capacità reddituale del richiedente sulla scorta del modello ISEE dallo stesso fornito. </w:t>
      </w:r>
    </w:p>
    <w:p w14:paraId="3F13112B" w14:textId="6F1B8F3A" w:rsidR="003B6B9B" w:rsidRPr="003B6B9B" w:rsidRDefault="003B6B9B" w:rsidP="003B6B9B">
      <w:pPr>
        <w:widowControl w:val="0"/>
        <w:spacing w:after="120" w:line="240" w:lineRule="auto"/>
        <w:ind w:right="-8"/>
        <w:jc w:val="both"/>
        <w:rPr>
          <w:rFonts w:cs="Calibri"/>
          <w:color w:val="000000"/>
          <w:spacing w:val="2"/>
        </w:rPr>
      </w:pPr>
      <w:r w:rsidRPr="003B6B9B">
        <w:rPr>
          <w:rFonts w:cs="Calibri"/>
          <w:color w:val="000000"/>
          <w:spacing w:val="2"/>
        </w:rPr>
        <w:t xml:space="preserve">Pertanto, tenuto conto della peculiarità dell’attività amministrativa svolta dal Consiglio dell’Ordine degli Avvocati, </w:t>
      </w:r>
      <w:r>
        <w:rPr>
          <w:rFonts w:cs="Calibri"/>
          <w:color w:val="000000"/>
          <w:spacing w:val="2"/>
        </w:rPr>
        <w:t xml:space="preserve">anche </w:t>
      </w:r>
      <w:r w:rsidRPr="003B6B9B">
        <w:rPr>
          <w:rFonts w:cs="Calibri"/>
          <w:color w:val="000000"/>
          <w:spacing w:val="2"/>
        </w:rPr>
        <w:t>il presente PTPCT si sottrae ad alcune regole imposte dalla Legge n. 190/2012 per la generalità degli Enti Pubblici ed in particolare per quelli che godono di provvidenze pubbliche ovvero che svolgano attività delegata di incasso imposte o tasse per conto dello Stato ovvero di Enti Territoriali.</w:t>
      </w:r>
    </w:p>
    <w:p w14:paraId="59866760" w14:textId="791FE7D3" w:rsidR="003B6B9B" w:rsidRPr="003B6B9B" w:rsidRDefault="003B6B9B" w:rsidP="003B6B9B">
      <w:pPr>
        <w:widowControl w:val="0"/>
        <w:spacing w:after="120" w:line="240" w:lineRule="auto"/>
        <w:ind w:right="-8"/>
        <w:jc w:val="both"/>
        <w:rPr>
          <w:rFonts w:cs="Calibri"/>
          <w:color w:val="000000"/>
          <w:spacing w:val="2"/>
        </w:rPr>
      </w:pPr>
      <w:r w:rsidRPr="003B6B9B">
        <w:rPr>
          <w:rFonts w:cs="Calibri"/>
          <w:color w:val="000000"/>
          <w:spacing w:val="2"/>
        </w:rPr>
        <w:t xml:space="preserve">In particolare, così come anche chiarito dall’ANAC nel PNA 2016, il Piano è stato adottato senza che siano state sentite le associazioni rappresentate nel Consiglio Nazionale dei consumatori e degli utenti; né si è prevista la costituzione di un Organismo Interno di Vigilanza (OIV) stante la mancata indicazione degli enti pubblici non economici nell’art. 74 del </w:t>
      </w:r>
      <w:proofErr w:type="spellStart"/>
      <w:r w:rsidRPr="003B6B9B">
        <w:rPr>
          <w:rFonts w:cs="Calibri"/>
          <w:color w:val="000000"/>
          <w:spacing w:val="2"/>
        </w:rPr>
        <w:t>D.Lgs.</w:t>
      </w:r>
      <w:proofErr w:type="spellEnd"/>
      <w:r w:rsidRPr="003B6B9B">
        <w:rPr>
          <w:rFonts w:cs="Calibri"/>
          <w:color w:val="000000"/>
          <w:spacing w:val="2"/>
        </w:rPr>
        <w:t xml:space="preserve"> n. 150/2009, recante Attuazione della Legge n. 15/2009, in materia di ottimizzazione della produttività del lavoro pubblico e di efficienza e trasparenza delle pubbliche amministrazioni; </w:t>
      </w:r>
      <w:r w:rsidRPr="003B6B9B">
        <w:rPr>
          <w:rFonts w:cs="Calibri"/>
          <w:b/>
          <w:color w:val="000000"/>
          <w:spacing w:val="2"/>
          <w:u w:val="single"/>
        </w:rPr>
        <w:t>né si è previsto, tra le misure di prevenzione, la rotazione degli incarichi per il personale dipendente perché, per la esiguità del numero dei dipendenti, l’Ordine non si è dotato di una pianta organica con definizione specifica delle competenze per singolo dipendente</w:t>
      </w:r>
      <w:r w:rsidRPr="003B6B9B">
        <w:rPr>
          <w:rFonts w:cs="Calibri"/>
          <w:color w:val="000000"/>
          <w:spacing w:val="2"/>
        </w:rPr>
        <w:t>.</w:t>
      </w:r>
      <w:r w:rsidR="002F6651">
        <w:rPr>
          <w:rFonts w:cs="Calibri"/>
          <w:color w:val="000000"/>
          <w:spacing w:val="2"/>
        </w:rPr>
        <w:t xml:space="preserve"> Allo stato è prevista la redazione di mansionario che definisca le caratteristiche peculiari dei vari processi amministrativi</w:t>
      </w:r>
    </w:p>
    <w:p w14:paraId="1438B607" w14:textId="77777777" w:rsidR="003B6B9B" w:rsidRPr="003B6B9B" w:rsidRDefault="003B6B9B" w:rsidP="003B6B9B">
      <w:pPr>
        <w:widowControl w:val="0"/>
        <w:spacing w:after="120" w:line="240" w:lineRule="auto"/>
        <w:ind w:right="-8"/>
        <w:jc w:val="both"/>
        <w:rPr>
          <w:rFonts w:cs="Calibri"/>
          <w:color w:val="000000"/>
          <w:spacing w:val="2"/>
        </w:rPr>
      </w:pPr>
      <w:r w:rsidRPr="003B6B9B">
        <w:rPr>
          <w:rFonts w:cs="Calibri"/>
          <w:color w:val="000000"/>
          <w:spacing w:val="2"/>
        </w:rPr>
        <w:t xml:space="preserve">Il RPCT dell’Ordine è contestualmente anche il Responsabile della Trasparenza ai sensi di quanto previsto in virtù delle modifiche introdotte dal legislatore nel </w:t>
      </w:r>
      <w:proofErr w:type="spellStart"/>
      <w:r w:rsidRPr="003B6B9B">
        <w:rPr>
          <w:rFonts w:cs="Calibri"/>
          <w:color w:val="000000"/>
          <w:spacing w:val="2"/>
        </w:rPr>
        <w:t>D.Lgs.</w:t>
      </w:r>
      <w:proofErr w:type="spellEnd"/>
      <w:r w:rsidRPr="003B6B9B">
        <w:rPr>
          <w:rFonts w:cs="Calibri"/>
          <w:color w:val="000000"/>
          <w:spacing w:val="2"/>
        </w:rPr>
        <w:t xml:space="preserve"> n. 97/2016 che ha riunito in un solo soggetto l’incarico di responsabile della prevenzione della corruzione e della trasparenza.</w:t>
      </w:r>
    </w:p>
    <w:p w14:paraId="6A7F279C" w14:textId="342D314E" w:rsidR="002605AA" w:rsidRPr="00267B10" w:rsidRDefault="002605AA" w:rsidP="00267B10">
      <w:pPr>
        <w:widowControl w:val="0"/>
        <w:spacing w:after="120" w:line="240" w:lineRule="auto"/>
        <w:ind w:right="-8"/>
        <w:jc w:val="both"/>
      </w:pPr>
      <w:r w:rsidRPr="00267B10">
        <w:rPr>
          <w:rFonts w:cs="Calibri"/>
          <w:color w:val="000000"/>
        </w:rPr>
        <w:t xml:space="preserve">Le attribuzioni assegnate all’Ordine, così come </w:t>
      </w:r>
      <w:r w:rsidR="003B6B9B">
        <w:rPr>
          <w:rFonts w:cs="Calibri"/>
          <w:color w:val="000000"/>
        </w:rPr>
        <w:t>dalla Legge Professionale</w:t>
      </w:r>
      <w:r w:rsidR="002E549B">
        <w:rPr>
          <w:rFonts w:cs="Calibri"/>
          <w:color w:val="000000"/>
        </w:rPr>
        <w:t>,</w:t>
      </w:r>
      <w:r w:rsidR="003B6B9B">
        <w:rPr>
          <w:rFonts w:cs="Calibri"/>
          <w:color w:val="000000"/>
        </w:rPr>
        <w:t xml:space="preserve"> </w:t>
      </w:r>
      <w:r w:rsidRPr="00267B10">
        <w:rPr>
          <w:rFonts w:cs="Calibri"/>
          <w:color w:val="000000"/>
        </w:rPr>
        <w:t>sono:</w:t>
      </w:r>
    </w:p>
    <w:p w14:paraId="2B1F8A3A" w14:textId="77777777" w:rsidR="002605AA" w:rsidRPr="00267B10" w:rsidRDefault="002605AA" w:rsidP="00267B10">
      <w:pPr>
        <w:widowControl w:val="0"/>
        <w:spacing w:after="120" w:line="240" w:lineRule="auto"/>
        <w:ind w:left="567" w:right="-6" w:hanging="567"/>
      </w:pPr>
      <w:r w:rsidRPr="00267B10">
        <w:rPr>
          <w:rFonts w:cs="Arial"/>
          <w:color w:val="000000"/>
          <w:spacing w:val="2"/>
        </w:rPr>
        <w:t>•</w:t>
      </w:r>
      <w:r w:rsidRPr="00267B10">
        <w:rPr>
          <w:rFonts w:cs="Arial"/>
          <w:color w:val="000000"/>
          <w:spacing w:val="2"/>
        </w:rPr>
        <w:tab/>
      </w:r>
      <w:r w:rsidRPr="00267B10">
        <w:rPr>
          <w:rFonts w:cs="Calibri"/>
          <w:color w:val="000000"/>
          <w:spacing w:val="2"/>
        </w:rPr>
        <w:t>Formazione ed annuale revisione e pubblicazione dell’Albo;</w:t>
      </w:r>
    </w:p>
    <w:p w14:paraId="7406A4E4" w14:textId="77777777" w:rsidR="002605AA" w:rsidRPr="00267B10" w:rsidRDefault="002605AA" w:rsidP="00267B10">
      <w:pPr>
        <w:widowControl w:val="0"/>
        <w:spacing w:after="120" w:line="240" w:lineRule="auto"/>
        <w:ind w:left="567" w:right="-6" w:hanging="567"/>
      </w:pPr>
      <w:r w:rsidRPr="00267B10">
        <w:rPr>
          <w:rFonts w:cs="Arial"/>
          <w:color w:val="000000"/>
          <w:spacing w:val="2"/>
        </w:rPr>
        <w:t xml:space="preserve">• </w:t>
      </w:r>
      <w:r w:rsidRPr="00267B10">
        <w:rPr>
          <w:rFonts w:cs="Calibri"/>
          <w:color w:val="000000"/>
          <w:spacing w:val="2"/>
        </w:rPr>
        <w:tab/>
        <w:t>Definizione del contributo annuo dovuto dagli iscritti;</w:t>
      </w:r>
    </w:p>
    <w:p w14:paraId="3DF0A628" w14:textId="77777777" w:rsidR="002605AA" w:rsidRPr="00267B10" w:rsidRDefault="002605AA" w:rsidP="00267B10">
      <w:pPr>
        <w:widowControl w:val="0"/>
        <w:tabs>
          <w:tab w:val="left" w:pos="1853"/>
        </w:tabs>
        <w:spacing w:after="120" w:line="240" w:lineRule="auto"/>
        <w:ind w:left="567" w:right="-6" w:hanging="567"/>
        <w:jc w:val="both"/>
      </w:pPr>
      <w:r w:rsidRPr="00267B10">
        <w:rPr>
          <w:rFonts w:cs="Arial"/>
          <w:color w:val="000000"/>
          <w:w w:val="109"/>
        </w:rPr>
        <w:t>•</w:t>
      </w:r>
      <w:r w:rsidRPr="00267B10">
        <w:rPr>
          <w:rFonts w:cs="Arial"/>
          <w:color w:val="000000"/>
          <w:w w:val="109"/>
        </w:rPr>
        <w:tab/>
      </w:r>
      <w:r w:rsidRPr="00267B10">
        <w:rPr>
          <w:rFonts w:cs="Calibri"/>
          <w:color w:val="000000"/>
          <w:w w:val="109"/>
        </w:rPr>
        <w:t xml:space="preserve">Amministrazione dei proventi e delle spese con compilazione di un bilancio preventivo e di un conto </w:t>
      </w:r>
      <w:r w:rsidRPr="00267B10">
        <w:rPr>
          <w:rFonts w:cs="Calibri"/>
          <w:color w:val="000000"/>
        </w:rPr>
        <w:t>consuntivo annuale;</w:t>
      </w:r>
    </w:p>
    <w:p w14:paraId="54231297" w14:textId="77777777" w:rsidR="002605AA" w:rsidRPr="00267B10" w:rsidRDefault="002605AA" w:rsidP="00267B10">
      <w:pPr>
        <w:widowControl w:val="0"/>
        <w:spacing w:after="120" w:line="240" w:lineRule="auto"/>
        <w:ind w:left="567" w:right="-6" w:hanging="567"/>
      </w:pPr>
      <w:r w:rsidRPr="00267B10">
        <w:rPr>
          <w:rFonts w:cs="Arial"/>
          <w:color w:val="000000"/>
          <w:spacing w:val="1"/>
        </w:rPr>
        <w:t>•</w:t>
      </w:r>
      <w:r w:rsidRPr="00267B10">
        <w:rPr>
          <w:rFonts w:cs="Arial"/>
          <w:color w:val="000000"/>
          <w:spacing w:val="1"/>
        </w:rPr>
        <w:tab/>
      </w:r>
      <w:r w:rsidRPr="00267B10">
        <w:rPr>
          <w:rFonts w:cs="Calibri"/>
          <w:color w:val="000000"/>
          <w:spacing w:val="1"/>
        </w:rPr>
        <w:t>A richiesta, formulazione di parere, sulle controversie professionali e sulla liquidazione di onorari e spese;</w:t>
      </w:r>
    </w:p>
    <w:p w14:paraId="608CFE53" w14:textId="77777777" w:rsidR="002605AA" w:rsidRPr="00267B10" w:rsidRDefault="002605AA" w:rsidP="00267B10">
      <w:pPr>
        <w:widowControl w:val="0"/>
        <w:spacing w:after="120" w:line="240" w:lineRule="auto"/>
        <w:ind w:left="567" w:right="-6" w:hanging="567"/>
      </w:pPr>
      <w:r w:rsidRPr="00267B10">
        <w:rPr>
          <w:rFonts w:cs="Arial"/>
          <w:color w:val="000000"/>
          <w:spacing w:val="1"/>
        </w:rPr>
        <w:t xml:space="preserve">• </w:t>
      </w:r>
      <w:r w:rsidRPr="00267B10">
        <w:rPr>
          <w:rFonts w:cs="Calibri"/>
          <w:color w:val="000000"/>
          <w:spacing w:val="1"/>
        </w:rPr>
        <w:tab/>
        <w:t>Vigilanza per la tutela dell’esercizio della professione e per la conservazione del decoro dell’Ordine;</w:t>
      </w:r>
    </w:p>
    <w:p w14:paraId="1C059D55" w14:textId="05FA558B" w:rsidR="0072008C" w:rsidRPr="00267B10" w:rsidRDefault="0072008C" w:rsidP="00267B10">
      <w:pPr>
        <w:widowControl w:val="0"/>
        <w:tabs>
          <w:tab w:val="left" w:pos="1853"/>
        </w:tabs>
        <w:spacing w:after="120" w:line="240" w:lineRule="auto"/>
        <w:ind w:left="567" w:right="-8" w:hanging="567"/>
        <w:jc w:val="both"/>
      </w:pPr>
      <w:r w:rsidRPr="00267B10">
        <w:rPr>
          <w:rFonts w:cs="Arial"/>
          <w:color w:val="000000"/>
          <w:w w:val="103"/>
        </w:rPr>
        <w:t xml:space="preserve">• </w:t>
      </w:r>
      <w:r w:rsidRPr="00267B10">
        <w:rPr>
          <w:rFonts w:cs="Calibri"/>
          <w:color w:val="000000"/>
          <w:w w:val="103"/>
        </w:rPr>
        <w:tab/>
        <w:t xml:space="preserve">Repressione dell’uso abusivo del titolo di </w:t>
      </w:r>
      <w:r w:rsidR="004F0E71">
        <w:rPr>
          <w:rFonts w:cs="Calibri"/>
          <w:color w:val="000000"/>
          <w:w w:val="103"/>
        </w:rPr>
        <w:t>avvocato</w:t>
      </w:r>
      <w:r w:rsidRPr="00267B10">
        <w:rPr>
          <w:rFonts w:cs="Calibri"/>
          <w:color w:val="000000"/>
          <w:w w:val="103"/>
        </w:rPr>
        <w:t xml:space="preserve"> e dell’esercizio abusivo della professione, ove occorra </w:t>
      </w:r>
      <w:r w:rsidRPr="00267B10">
        <w:rPr>
          <w:rFonts w:cs="Calibri"/>
          <w:color w:val="000000"/>
        </w:rPr>
        <w:t>mediante denuncia all’Autorità Giudiziaria;</w:t>
      </w:r>
    </w:p>
    <w:p w14:paraId="02F8C1D8" w14:textId="77777777" w:rsidR="0072008C" w:rsidRPr="00267B10" w:rsidRDefault="0072008C" w:rsidP="00267B10">
      <w:pPr>
        <w:widowControl w:val="0"/>
        <w:spacing w:after="120" w:line="240" w:lineRule="auto"/>
        <w:ind w:left="567" w:right="-8" w:hanging="567"/>
      </w:pPr>
      <w:r w:rsidRPr="00267B10">
        <w:rPr>
          <w:rFonts w:cs="Arial"/>
          <w:color w:val="000000"/>
          <w:spacing w:val="2"/>
        </w:rPr>
        <w:t xml:space="preserve">• </w:t>
      </w:r>
      <w:r w:rsidRPr="00267B10">
        <w:rPr>
          <w:rFonts w:cs="Calibri"/>
          <w:color w:val="000000"/>
          <w:spacing w:val="2"/>
        </w:rPr>
        <w:tab/>
        <w:t>Organizzazione della formazione professionale continua.</w:t>
      </w:r>
    </w:p>
    <w:p w14:paraId="1C313FA8" w14:textId="55BD3B20" w:rsidR="0072008C" w:rsidRDefault="0072008C" w:rsidP="00267B10">
      <w:pPr>
        <w:widowControl w:val="0"/>
        <w:spacing w:after="120" w:line="240" w:lineRule="auto"/>
        <w:ind w:right="-8"/>
        <w:jc w:val="both"/>
        <w:rPr>
          <w:rFonts w:cs="Calibri"/>
          <w:color w:val="000000"/>
        </w:rPr>
      </w:pPr>
      <w:r w:rsidRPr="00267B10">
        <w:rPr>
          <w:rFonts w:cs="Calibri"/>
          <w:color w:val="000000"/>
        </w:rPr>
        <w:t xml:space="preserve">L’Ordine degli </w:t>
      </w:r>
      <w:r w:rsidR="004F0E71">
        <w:rPr>
          <w:rFonts w:cs="Calibri"/>
          <w:color w:val="000000"/>
        </w:rPr>
        <w:t>Avvocati</w:t>
      </w:r>
      <w:r w:rsidRPr="00267B10">
        <w:rPr>
          <w:rFonts w:cs="Calibri"/>
          <w:color w:val="000000"/>
        </w:rPr>
        <w:t xml:space="preserve"> di </w:t>
      </w:r>
      <w:r w:rsidR="00F7436D">
        <w:rPr>
          <w:rFonts w:cs="Calibri"/>
          <w:color w:val="000000"/>
        </w:rPr>
        <w:t>Busto Arsizio</w:t>
      </w:r>
      <w:r w:rsidRPr="00267B10">
        <w:rPr>
          <w:rFonts w:cs="Calibri"/>
          <w:color w:val="000000"/>
        </w:rPr>
        <w:t xml:space="preserve"> esercita la propria attività nei riguardi degli iscritti al proprio Albo Professionale.</w:t>
      </w:r>
    </w:p>
    <w:p w14:paraId="2863CEC0" w14:textId="77777777" w:rsidR="00A13663" w:rsidRPr="00267B10" w:rsidRDefault="00A13663" w:rsidP="00267B10">
      <w:pPr>
        <w:widowControl w:val="0"/>
        <w:spacing w:after="120" w:line="240" w:lineRule="auto"/>
        <w:ind w:right="-8"/>
        <w:jc w:val="both"/>
      </w:pPr>
    </w:p>
    <w:p w14:paraId="17FF6781" w14:textId="77777777" w:rsidR="0072008C" w:rsidRPr="00A13663" w:rsidRDefault="0072008C" w:rsidP="001B52B5">
      <w:pPr>
        <w:widowControl w:val="0"/>
        <w:pBdr>
          <w:top w:val="single" w:sz="4" w:space="1" w:color="auto"/>
          <w:left w:val="single" w:sz="4" w:space="4" w:color="auto"/>
          <w:bottom w:val="single" w:sz="4" w:space="1" w:color="auto"/>
          <w:right w:val="single" w:sz="4" w:space="4" w:color="auto"/>
        </w:pBdr>
        <w:spacing w:after="120" w:line="240" w:lineRule="auto"/>
        <w:ind w:right="-8"/>
        <w:jc w:val="both"/>
        <w:rPr>
          <w:b/>
          <w:smallCaps/>
          <w:sz w:val="30"/>
          <w:szCs w:val="30"/>
        </w:rPr>
      </w:pPr>
      <w:r w:rsidRPr="00A13663">
        <w:rPr>
          <w:rFonts w:cs="Calibri Bold"/>
          <w:b/>
          <w:smallCaps/>
          <w:color w:val="000000"/>
          <w:sz w:val="30"/>
          <w:szCs w:val="30"/>
        </w:rPr>
        <w:t>C</w:t>
      </w:r>
      <w:r w:rsidR="00A13663">
        <w:rPr>
          <w:rFonts w:cs="Calibri Bold"/>
          <w:b/>
          <w:smallCaps/>
          <w:color w:val="000000"/>
          <w:sz w:val="30"/>
          <w:szCs w:val="30"/>
        </w:rPr>
        <w:t>ontesto interno</w:t>
      </w:r>
      <w:r w:rsidRPr="00A13663">
        <w:rPr>
          <w:rFonts w:cs="Calibri Bold"/>
          <w:b/>
          <w:smallCaps/>
          <w:color w:val="000000"/>
          <w:sz w:val="30"/>
          <w:szCs w:val="30"/>
        </w:rPr>
        <w:t>: L’</w:t>
      </w:r>
      <w:r w:rsidR="00A13663">
        <w:rPr>
          <w:rFonts w:cs="Calibri Bold"/>
          <w:b/>
          <w:smallCaps/>
          <w:color w:val="000000"/>
          <w:sz w:val="30"/>
          <w:szCs w:val="30"/>
        </w:rPr>
        <w:t>organizzazione</w:t>
      </w:r>
    </w:p>
    <w:p w14:paraId="2853A3DE" w14:textId="17498C85" w:rsidR="002D6593" w:rsidRDefault="0072008C" w:rsidP="00267B10">
      <w:pPr>
        <w:widowControl w:val="0"/>
        <w:spacing w:after="120" w:line="240" w:lineRule="auto"/>
        <w:ind w:right="-8"/>
        <w:jc w:val="both"/>
        <w:rPr>
          <w:rFonts w:cs="Calibri"/>
          <w:color w:val="000000"/>
          <w:w w:val="103"/>
        </w:rPr>
      </w:pPr>
      <w:r w:rsidRPr="00267B10">
        <w:rPr>
          <w:rFonts w:cs="Calibri"/>
          <w:color w:val="000000"/>
          <w:w w:val="102"/>
        </w:rPr>
        <w:t xml:space="preserve">L’Ordine è amministrato dal Consiglio, formato da n. </w:t>
      </w:r>
      <w:r w:rsidR="0054025B">
        <w:rPr>
          <w:rFonts w:cs="Calibri"/>
          <w:color w:val="000000"/>
          <w:w w:val="102"/>
        </w:rPr>
        <w:t>1</w:t>
      </w:r>
      <w:r w:rsidR="002F6651">
        <w:rPr>
          <w:rFonts w:cs="Calibri"/>
          <w:color w:val="000000"/>
          <w:w w:val="102"/>
        </w:rPr>
        <w:t>5</w:t>
      </w:r>
      <w:r w:rsidRPr="00267B10">
        <w:rPr>
          <w:rFonts w:cs="Calibri"/>
          <w:color w:val="000000"/>
          <w:w w:val="102"/>
        </w:rPr>
        <w:t xml:space="preserve"> Consiglieri, di cui 1 Presidente, 1 Consigliere Segretario e 1 </w:t>
      </w:r>
      <w:r w:rsidRPr="00267B10">
        <w:rPr>
          <w:rFonts w:cs="Calibri"/>
          <w:color w:val="000000"/>
          <w:w w:val="103"/>
        </w:rPr>
        <w:t xml:space="preserve">Consigliere Tesoriere. </w:t>
      </w:r>
    </w:p>
    <w:p w14:paraId="3C328BD7" w14:textId="604092FB" w:rsidR="0072008C" w:rsidRPr="00267B10" w:rsidRDefault="0072008C" w:rsidP="00267B10">
      <w:pPr>
        <w:widowControl w:val="0"/>
        <w:spacing w:after="120" w:line="240" w:lineRule="auto"/>
        <w:ind w:right="-8"/>
        <w:jc w:val="both"/>
      </w:pPr>
      <w:r w:rsidRPr="00267B10">
        <w:rPr>
          <w:rFonts w:cs="Calibri"/>
          <w:color w:val="000000"/>
          <w:w w:val="103"/>
        </w:rPr>
        <w:lastRenderedPageBreak/>
        <w:t xml:space="preserve">Lo svolgimento delle attività istituzionali e le competenze si svolgono e sono regolate dalla </w:t>
      </w:r>
      <w:r w:rsidRPr="00267B10">
        <w:rPr>
          <w:rFonts w:cs="Calibri"/>
          <w:color w:val="000000"/>
        </w:rPr>
        <w:t>normativa di riferimento.</w:t>
      </w:r>
    </w:p>
    <w:p w14:paraId="011EB123" w14:textId="03AD3C49" w:rsidR="003B6B9B" w:rsidRDefault="003B6B9B" w:rsidP="003B6B9B">
      <w:pPr>
        <w:widowControl w:val="0"/>
        <w:spacing w:after="240" w:line="240" w:lineRule="auto"/>
        <w:ind w:right="-6"/>
        <w:jc w:val="both"/>
        <w:rPr>
          <w:rFonts w:cs="Calibri"/>
          <w:bCs/>
          <w:color w:val="000000"/>
          <w:w w:val="105"/>
        </w:rPr>
      </w:pPr>
      <w:r w:rsidRPr="003B6B9B">
        <w:rPr>
          <w:rFonts w:cs="Calibri"/>
          <w:bCs/>
          <w:color w:val="000000"/>
          <w:w w:val="105"/>
        </w:rPr>
        <w:t xml:space="preserve">Si rammenta, poi, la gratuità dell’incarico dei Consiglieri dell’Ordine e, quindi, l’esenzione (o esimente) contemplata nel co. 1-bis dell’art. 14 del </w:t>
      </w:r>
      <w:proofErr w:type="spellStart"/>
      <w:r w:rsidRPr="003B6B9B">
        <w:rPr>
          <w:rFonts w:cs="Calibri"/>
          <w:bCs/>
          <w:color w:val="000000"/>
          <w:w w:val="105"/>
        </w:rPr>
        <w:t>D.Lgs.</w:t>
      </w:r>
      <w:proofErr w:type="spellEnd"/>
      <w:r w:rsidRPr="003B6B9B">
        <w:rPr>
          <w:rFonts w:cs="Calibri"/>
          <w:bCs/>
          <w:color w:val="000000"/>
          <w:w w:val="105"/>
        </w:rPr>
        <w:t xml:space="preserve"> 33/2013 vigente che prevede, come attestato dalle stesse Linee Guida di cui alla Deliberazione </w:t>
      </w:r>
      <w:proofErr w:type="spellStart"/>
      <w:r w:rsidRPr="003B6B9B">
        <w:rPr>
          <w:rFonts w:cs="Calibri"/>
          <w:bCs/>
          <w:color w:val="000000"/>
          <w:w w:val="105"/>
        </w:rPr>
        <w:t>Anac</w:t>
      </w:r>
      <w:proofErr w:type="spellEnd"/>
      <w:r w:rsidRPr="003B6B9B">
        <w:rPr>
          <w:rFonts w:cs="Calibri"/>
          <w:bCs/>
          <w:color w:val="000000"/>
          <w:w w:val="105"/>
        </w:rPr>
        <w:t xml:space="preserve"> 241/17, che </w:t>
      </w:r>
      <w:r w:rsidRPr="002D6593">
        <w:rPr>
          <w:rFonts w:cs="Calibri"/>
          <w:b/>
          <w:color w:val="000000"/>
          <w:w w:val="105"/>
          <w:u w:val="single"/>
        </w:rPr>
        <w:t xml:space="preserve">gli obblighi di cui al co. 1, lett. </w:t>
      </w:r>
      <w:proofErr w:type="spellStart"/>
      <w:r w:rsidRPr="002D6593">
        <w:rPr>
          <w:rFonts w:cs="Calibri"/>
          <w:b/>
          <w:color w:val="000000"/>
          <w:w w:val="105"/>
          <w:u w:val="single"/>
        </w:rPr>
        <w:t>da</w:t>
      </w:r>
      <w:proofErr w:type="spellEnd"/>
      <w:r w:rsidRPr="002D6593">
        <w:rPr>
          <w:rFonts w:cs="Calibri"/>
          <w:b/>
          <w:color w:val="000000"/>
          <w:w w:val="105"/>
          <w:u w:val="single"/>
        </w:rPr>
        <w:t xml:space="preserve"> a) ad f) non sussistono nei casi in cui gli incarichi o cariche di amministrazione, di direzione o di governo comunque denominati siano attribuiti</w:t>
      </w:r>
      <w:r w:rsidRPr="003B6B9B">
        <w:rPr>
          <w:rFonts w:cs="Calibri"/>
          <w:b/>
          <w:bCs/>
          <w:color w:val="000000"/>
          <w:w w:val="105"/>
          <w:u w:val="single"/>
        </w:rPr>
        <w:t xml:space="preserve"> a titolo gratuito, ovvero senza la corresponsione di alcuna forma di remunerazione, indennità o gettone di presenza</w:t>
      </w:r>
      <w:r w:rsidRPr="003B6B9B">
        <w:rPr>
          <w:rFonts w:cs="Calibri"/>
          <w:bCs/>
          <w:color w:val="000000"/>
          <w:w w:val="105"/>
        </w:rPr>
        <w:t>.</w:t>
      </w:r>
    </w:p>
    <w:p w14:paraId="0CC9AA72" w14:textId="6A19B873" w:rsidR="0072008C" w:rsidRPr="00F50F0C" w:rsidRDefault="0072008C" w:rsidP="00A13663">
      <w:pPr>
        <w:widowControl w:val="0"/>
        <w:spacing w:before="240" w:after="120" w:line="240" w:lineRule="auto"/>
        <w:ind w:right="-6"/>
        <w:jc w:val="both"/>
        <w:rPr>
          <w:rFonts w:cs="Calibri"/>
          <w:color w:val="000000"/>
          <w:spacing w:val="2"/>
        </w:rPr>
      </w:pPr>
      <w:r w:rsidRPr="00267B10">
        <w:rPr>
          <w:rFonts w:cs="Calibri"/>
          <w:color w:val="000000"/>
          <w:spacing w:val="2"/>
        </w:rPr>
        <w:t xml:space="preserve">Per lo svolgimento delle attività presso l’Ordine sono impiegati n. </w:t>
      </w:r>
      <w:proofErr w:type="gramStart"/>
      <w:r w:rsidR="002F6651">
        <w:rPr>
          <w:rFonts w:cs="Calibri"/>
          <w:color w:val="000000"/>
          <w:spacing w:val="2"/>
        </w:rPr>
        <w:t xml:space="preserve">2 </w:t>
      </w:r>
      <w:r w:rsidR="00F50F0C">
        <w:rPr>
          <w:rFonts w:cs="Calibri"/>
          <w:color w:val="000000"/>
          <w:spacing w:val="2"/>
        </w:rPr>
        <w:t xml:space="preserve"> </w:t>
      </w:r>
      <w:r w:rsidRPr="00267B10">
        <w:rPr>
          <w:rFonts w:cs="Calibri"/>
          <w:color w:val="000000"/>
          <w:spacing w:val="2"/>
        </w:rPr>
        <w:t>dipendent</w:t>
      </w:r>
      <w:r w:rsidR="003B6B9B">
        <w:rPr>
          <w:rFonts w:cs="Calibri"/>
          <w:color w:val="000000"/>
          <w:spacing w:val="2"/>
        </w:rPr>
        <w:t>i</w:t>
      </w:r>
      <w:proofErr w:type="gramEnd"/>
      <w:r w:rsidRPr="00267B10">
        <w:rPr>
          <w:rFonts w:cs="Calibri"/>
          <w:color w:val="000000"/>
          <w:spacing w:val="2"/>
        </w:rPr>
        <w:t xml:space="preserve">. Sia i dipendenti che eventuali futuri </w:t>
      </w:r>
      <w:r w:rsidRPr="00267B10">
        <w:rPr>
          <w:rFonts w:cs="Calibri"/>
          <w:color w:val="000000"/>
        </w:rPr>
        <w:t>collaboratori sono sotto la direzione del Consigliere Segretario.</w:t>
      </w:r>
    </w:p>
    <w:p w14:paraId="1030BEFE" w14:textId="77777777" w:rsidR="00F50F0C" w:rsidRDefault="00F50F0C" w:rsidP="00267B10">
      <w:pPr>
        <w:widowControl w:val="0"/>
        <w:spacing w:after="120" w:line="240" w:lineRule="auto"/>
        <w:ind w:right="-6"/>
        <w:jc w:val="both"/>
        <w:rPr>
          <w:rFonts w:cs="Calibri"/>
          <w:color w:val="000000"/>
        </w:rPr>
      </w:pPr>
    </w:p>
    <w:p w14:paraId="118AAF0D" w14:textId="01A77499" w:rsidR="0072008C" w:rsidRDefault="0072008C" w:rsidP="00267B10">
      <w:pPr>
        <w:widowControl w:val="0"/>
        <w:spacing w:after="120" w:line="240" w:lineRule="auto"/>
        <w:ind w:right="-6"/>
        <w:jc w:val="both"/>
        <w:rPr>
          <w:rFonts w:cs="Calibri"/>
          <w:color w:val="000000"/>
          <w:spacing w:val="-1"/>
        </w:rPr>
      </w:pPr>
      <w:r w:rsidRPr="00267B10">
        <w:rPr>
          <w:rFonts w:cs="Calibri"/>
          <w:color w:val="000000"/>
        </w:rPr>
        <w:t xml:space="preserve">L’Ordine non intrattiene alcun rapporto funzionale con enti pubblici e/o di diritto privato in controllo pubblico, nonché </w:t>
      </w:r>
      <w:r w:rsidRPr="00267B10">
        <w:rPr>
          <w:rFonts w:cs="Calibri"/>
          <w:color w:val="000000"/>
          <w:spacing w:val="-1"/>
        </w:rPr>
        <w:t xml:space="preserve">società di diritto privato ai sensi e per gli effetti di cui all’art͘ 22 del </w:t>
      </w:r>
      <w:proofErr w:type="spellStart"/>
      <w:proofErr w:type="gramStart"/>
      <w:r w:rsidRPr="00267B10">
        <w:rPr>
          <w:rFonts w:cs="Calibri"/>
          <w:color w:val="000000"/>
          <w:spacing w:val="-1"/>
        </w:rPr>
        <w:t>D͘</w:t>
      </w:r>
      <w:r w:rsidR="00A13663">
        <w:rPr>
          <w:rFonts w:cs="Calibri"/>
          <w:color w:val="000000"/>
          <w:spacing w:val="-1"/>
        </w:rPr>
        <w:t>.L</w:t>
      </w:r>
      <w:r w:rsidRPr="00267B10">
        <w:rPr>
          <w:rFonts w:cs="Calibri"/>
          <w:color w:val="000000"/>
          <w:spacing w:val="-1"/>
        </w:rPr>
        <w:t>gs</w:t>
      </w:r>
      <w:proofErr w:type="spellEnd"/>
      <w:proofErr w:type="gramEnd"/>
      <w:r w:rsidRPr="00267B10">
        <w:rPr>
          <w:rFonts w:cs="Calibri"/>
          <w:color w:val="000000"/>
          <w:spacing w:val="-1"/>
        </w:rPr>
        <w:t xml:space="preserve"> n͘ 33/2013.</w:t>
      </w:r>
    </w:p>
    <w:p w14:paraId="106A3754" w14:textId="77777777" w:rsidR="00A13663" w:rsidRPr="00267B10" w:rsidRDefault="00A13663" w:rsidP="00267B10">
      <w:pPr>
        <w:widowControl w:val="0"/>
        <w:spacing w:after="120" w:line="240" w:lineRule="auto"/>
        <w:ind w:right="-6"/>
        <w:jc w:val="both"/>
        <w:rPr>
          <w:rFonts w:cs="Calibri"/>
          <w:color w:val="000000"/>
          <w:spacing w:val="-1"/>
        </w:rPr>
      </w:pPr>
    </w:p>
    <w:p w14:paraId="5361D48F" w14:textId="77777777" w:rsidR="0072008C" w:rsidRPr="00FE412A" w:rsidRDefault="0072008C" w:rsidP="00FE412A">
      <w:pPr>
        <w:widowControl w:val="0"/>
        <w:pBdr>
          <w:top w:val="single" w:sz="4" w:space="1" w:color="auto"/>
          <w:left w:val="single" w:sz="4" w:space="4" w:color="auto"/>
          <w:bottom w:val="single" w:sz="4" w:space="1" w:color="auto"/>
          <w:right w:val="single" w:sz="4" w:space="4" w:color="auto"/>
        </w:pBdr>
        <w:spacing w:before="360" w:after="120" w:line="240" w:lineRule="auto"/>
        <w:ind w:right="-6"/>
        <w:jc w:val="both"/>
        <w:rPr>
          <w:b/>
          <w:smallCaps/>
          <w:sz w:val="30"/>
          <w:szCs w:val="30"/>
        </w:rPr>
      </w:pPr>
      <w:r w:rsidRPr="00FE412A">
        <w:rPr>
          <w:rFonts w:cs="Calibri Bold"/>
          <w:b/>
          <w:smallCaps/>
          <w:color w:val="000000"/>
          <w:sz w:val="30"/>
          <w:szCs w:val="30"/>
        </w:rPr>
        <w:t>P</w:t>
      </w:r>
      <w:r w:rsidR="00FE412A">
        <w:rPr>
          <w:rFonts w:cs="Calibri Bold"/>
          <w:b/>
          <w:smallCaps/>
          <w:color w:val="000000"/>
          <w:sz w:val="30"/>
          <w:szCs w:val="30"/>
        </w:rPr>
        <w:t xml:space="preserve">ubblicazione del </w:t>
      </w:r>
      <w:r w:rsidRPr="00FE412A">
        <w:rPr>
          <w:rFonts w:cs="Calibri Bold"/>
          <w:b/>
          <w:smallCaps/>
          <w:color w:val="000000"/>
          <w:sz w:val="30"/>
          <w:szCs w:val="30"/>
        </w:rPr>
        <w:t>PTPCT</w:t>
      </w:r>
    </w:p>
    <w:p w14:paraId="605B5335" w14:textId="77777777" w:rsidR="004C4416" w:rsidRDefault="0072008C" w:rsidP="00FE412A">
      <w:pPr>
        <w:widowControl w:val="0"/>
        <w:tabs>
          <w:tab w:val="left" w:pos="1398"/>
        </w:tabs>
        <w:spacing w:before="240" w:after="120" w:line="240" w:lineRule="auto"/>
        <w:ind w:right="-6"/>
        <w:jc w:val="both"/>
        <w:rPr>
          <w:rFonts w:cs="Calibri"/>
          <w:color w:val="000000"/>
          <w:w w:val="102"/>
        </w:rPr>
      </w:pPr>
      <w:r w:rsidRPr="00267B10">
        <w:rPr>
          <w:rFonts w:cs="Calibri"/>
          <w:color w:val="000000"/>
        </w:rPr>
        <w:t xml:space="preserve">Il </w:t>
      </w:r>
      <w:r w:rsidRPr="00267B10">
        <w:rPr>
          <w:rFonts w:cs="Calibri"/>
          <w:color w:val="000000"/>
          <w:w w:val="102"/>
        </w:rPr>
        <w:t xml:space="preserve">presente PTPCT viene pubblicato sul sito istituzionale dell’Ordine </w:t>
      </w:r>
      <w:r w:rsidR="003B6B9B">
        <w:rPr>
          <w:rFonts w:cs="Calibri"/>
          <w:color w:val="000000"/>
          <w:w w:val="102"/>
        </w:rPr>
        <w:t>nell’apposita Sezione dedicata di “Amministrazione Tra</w:t>
      </w:r>
      <w:r w:rsidR="004C4416">
        <w:rPr>
          <w:rFonts w:cs="Calibri"/>
          <w:color w:val="000000"/>
          <w:w w:val="102"/>
        </w:rPr>
        <w:t>s</w:t>
      </w:r>
      <w:r w:rsidR="003B6B9B">
        <w:rPr>
          <w:rFonts w:cs="Calibri"/>
          <w:color w:val="000000"/>
          <w:w w:val="102"/>
        </w:rPr>
        <w:t xml:space="preserve">parente” </w:t>
      </w:r>
      <w:r w:rsidRPr="00267B10">
        <w:rPr>
          <w:rFonts w:cs="Calibri"/>
          <w:color w:val="000000"/>
          <w:w w:val="102"/>
        </w:rPr>
        <w:t xml:space="preserve">all’indirizzo </w:t>
      </w:r>
    </w:p>
    <w:p w14:paraId="6B244A5D" w14:textId="6EDA2E4D" w:rsidR="0072008C" w:rsidRPr="00267B10" w:rsidRDefault="0072008C" w:rsidP="00FE412A">
      <w:pPr>
        <w:widowControl w:val="0"/>
        <w:tabs>
          <w:tab w:val="left" w:pos="1398"/>
        </w:tabs>
        <w:spacing w:before="240" w:after="120" w:line="240" w:lineRule="auto"/>
        <w:ind w:right="-6"/>
        <w:jc w:val="both"/>
      </w:pPr>
      <w:r w:rsidRPr="00267B10">
        <w:rPr>
          <w:rFonts w:cs="Calibri"/>
          <w:color w:val="000000"/>
          <w:w w:val="102"/>
        </w:rPr>
        <w:t xml:space="preserve">Il PTPCT viene </w:t>
      </w:r>
      <w:r w:rsidRPr="00267B10">
        <w:rPr>
          <w:rFonts w:cs="Calibri"/>
          <w:color w:val="000000"/>
          <w:w w:val="103"/>
        </w:rPr>
        <w:t xml:space="preserve">trasmesso </w:t>
      </w:r>
      <w:r w:rsidRPr="00267B10">
        <w:rPr>
          <w:rFonts w:cs="Calibri"/>
          <w:color w:val="000000"/>
          <w:w w:val="102"/>
        </w:rPr>
        <w:t xml:space="preserve">ai dipendenti, collaboratori e consulenti a qualsiasi titolo, per loro opportuna </w:t>
      </w:r>
      <w:r w:rsidRPr="00267B10">
        <w:rPr>
          <w:rFonts w:cs="Calibri"/>
          <w:color w:val="000000"/>
        </w:rPr>
        <w:t>conoscenza, rispetto e implementazione.</w:t>
      </w:r>
    </w:p>
    <w:p w14:paraId="6A45B882" w14:textId="77777777" w:rsidR="0072008C" w:rsidRPr="00FE412A" w:rsidRDefault="0072008C" w:rsidP="00FE412A">
      <w:pPr>
        <w:widowControl w:val="0"/>
        <w:pBdr>
          <w:top w:val="single" w:sz="4" w:space="1" w:color="auto"/>
          <w:left w:val="single" w:sz="4" w:space="4" w:color="auto"/>
          <w:bottom w:val="single" w:sz="4" w:space="1" w:color="auto"/>
          <w:right w:val="single" w:sz="4" w:space="4" w:color="auto"/>
        </w:pBdr>
        <w:spacing w:before="360" w:after="120" w:line="240" w:lineRule="auto"/>
        <w:ind w:right="-6"/>
        <w:jc w:val="both"/>
        <w:rPr>
          <w:b/>
          <w:smallCaps/>
          <w:sz w:val="30"/>
          <w:szCs w:val="30"/>
        </w:rPr>
      </w:pPr>
      <w:r w:rsidRPr="00FE412A">
        <w:rPr>
          <w:rFonts w:cs="Calibri Bold"/>
          <w:b/>
          <w:smallCaps/>
          <w:color w:val="000000"/>
          <w:sz w:val="30"/>
          <w:szCs w:val="30"/>
        </w:rPr>
        <w:t>S</w:t>
      </w:r>
      <w:r w:rsidR="00FE412A">
        <w:rPr>
          <w:rFonts w:cs="Calibri Bold"/>
          <w:b/>
          <w:smallCaps/>
          <w:color w:val="000000"/>
          <w:sz w:val="30"/>
          <w:szCs w:val="30"/>
        </w:rPr>
        <w:t>oggetti</w:t>
      </w:r>
      <w:r w:rsidRPr="00FE412A">
        <w:rPr>
          <w:rFonts w:cs="Calibri Bold"/>
          <w:b/>
          <w:smallCaps/>
          <w:color w:val="000000"/>
          <w:sz w:val="30"/>
          <w:szCs w:val="30"/>
        </w:rPr>
        <w:t xml:space="preserve"> C</w:t>
      </w:r>
      <w:r w:rsidR="00FE412A">
        <w:rPr>
          <w:rFonts w:cs="Calibri Bold"/>
          <w:b/>
          <w:smallCaps/>
          <w:color w:val="000000"/>
          <w:sz w:val="30"/>
          <w:szCs w:val="30"/>
        </w:rPr>
        <w:t>oinvolti nel</w:t>
      </w:r>
      <w:r w:rsidRPr="00FE412A">
        <w:rPr>
          <w:rFonts w:cs="Calibri Bold"/>
          <w:b/>
          <w:smallCaps/>
          <w:color w:val="000000"/>
          <w:sz w:val="30"/>
          <w:szCs w:val="30"/>
        </w:rPr>
        <w:t xml:space="preserve"> PTPCT</w:t>
      </w:r>
    </w:p>
    <w:p w14:paraId="0FC454A2" w14:textId="77777777" w:rsidR="0072008C" w:rsidRPr="001B52B5" w:rsidRDefault="0072008C" w:rsidP="001B52B5">
      <w:pPr>
        <w:widowControl w:val="0"/>
        <w:spacing w:before="240" w:after="120" w:line="240" w:lineRule="auto"/>
        <w:ind w:right="-6"/>
        <w:jc w:val="both"/>
        <w:rPr>
          <w:b/>
          <w:i/>
          <w:sz w:val="24"/>
          <w:szCs w:val="24"/>
        </w:rPr>
      </w:pPr>
      <w:r w:rsidRPr="001B52B5">
        <w:rPr>
          <w:rFonts w:cs="Calibri Bold Italic"/>
          <w:b/>
          <w:i/>
          <w:color w:val="000000"/>
          <w:sz w:val="24"/>
          <w:szCs w:val="24"/>
          <w:u w:val="single"/>
        </w:rPr>
        <w:t>Consiglio dell’Ordine</w:t>
      </w:r>
    </w:p>
    <w:p w14:paraId="79EF728F" w14:textId="363FD06D" w:rsidR="0072008C" w:rsidRPr="00267B10" w:rsidRDefault="0072008C" w:rsidP="00267B10">
      <w:pPr>
        <w:widowControl w:val="0"/>
        <w:spacing w:after="120" w:line="240" w:lineRule="auto"/>
        <w:ind w:right="-6"/>
        <w:jc w:val="both"/>
      </w:pPr>
      <w:r w:rsidRPr="00267B10">
        <w:rPr>
          <w:rFonts w:cs="Calibri"/>
          <w:color w:val="000000"/>
          <w:spacing w:val="3"/>
        </w:rPr>
        <w:t xml:space="preserve">Il Consiglio dell’Ordine approva il PTPCT e dà impulso alla sua esecuzione, diffusione e rispetto, assicurando idonee </w:t>
      </w:r>
      <w:r w:rsidRPr="00267B10">
        <w:rPr>
          <w:rFonts w:cs="Calibri"/>
          <w:color w:val="000000"/>
          <w:w w:val="105"/>
        </w:rPr>
        <w:t xml:space="preserve">risorse, umane e finanziarie, che si rendessero </w:t>
      </w:r>
      <w:r w:rsidR="004C4416">
        <w:rPr>
          <w:rFonts w:cs="Calibri"/>
          <w:color w:val="000000"/>
          <w:w w:val="105"/>
        </w:rPr>
        <w:t>n</w:t>
      </w:r>
      <w:r w:rsidRPr="00267B10">
        <w:rPr>
          <w:rFonts w:cs="Calibri"/>
          <w:color w:val="000000"/>
          <w:w w:val="105"/>
        </w:rPr>
        <w:t xml:space="preserve">ecessarie, utili od opportune per la corretta e costante </w:t>
      </w:r>
      <w:r w:rsidRPr="00267B10">
        <w:rPr>
          <w:rFonts w:cs="Calibri"/>
          <w:color w:val="000000"/>
        </w:rPr>
        <w:t>implementazione.</w:t>
      </w:r>
    </w:p>
    <w:p w14:paraId="269FD012" w14:textId="77777777" w:rsidR="0072008C" w:rsidRPr="001B52B5" w:rsidRDefault="0072008C" w:rsidP="001B52B5">
      <w:pPr>
        <w:widowControl w:val="0"/>
        <w:spacing w:after="120" w:line="240" w:lineRule="auto"/>
        <w:ind w:right="-6"/>
        <w:jc w:val="both"/>
        <w:rPr>
          <w:b/>
          <w:i/>
          <w:sz w:val="24"/>
          <w:szCs w:val="24"/>
        </w:rPr>
      </w:pPr>
      <w:r w:rsidRPr="001B52B5">
        <w:rPr>
          <w:rFonts w:cs="Calibri Bold Italic"/>
          <w:b/>
          <w:i/>
          <w:color w:val="000000"/>
          <w:sz w:val="24"/>
          <w:szCs w:val="24"/>
          <w:u w:val="single"/>
        </w:rPr>
        <w:t>Il RPCT</w:t>
      </w:r>
    </w:p>
    <w:p w14:paraId="5BFE035A" w14:textId="158EB4E4" w:rsidR="0072008C" w:rsidRPr="00267B10" w:rsidRDefault="0072008C" w:rsidP="00267B10">
      <w:pPr>
        <w:widowControl w:val="0"/>
        <w:spacing w:after="120" w:line="240" w:lineRule="auto"/>
        <w:ind w:right="-6"/>
        <w:jc w:val="both"/>
      </w:pPr>
      <w:r w:rsidRPr="00267B10">
        <w:rPr>
          <w:rFonts w:cs="Calibri"/>
          <w:color w:val="000000"/>
          <w:spacing w:val="1"/>
        </w:rPr>
        <w:t xml:space="preserve">Il RPCT, </w:t>
      </w:r>
      <w:r w:rsidR="002F6651">
        <w:rPr>
          <w:rFonts w:cs="Calibri"/>
          <w:color w:val="000000"/>
          <w:spacing w:val="1"/>
        </w:rPr>
        <w:t>Rag. Elisabetta Margariti</w:t>
      </w:r>
      <w:r w:rsidRPr="00267B10">
        <w:rPr>
          <w:rFonts w:cs="Calibri"/>
          <w:color w:val="000000"/>
          <w:spacing w:val="1"/>
        </w:rPr>
        <w:t xml:space="preserve">, </w:t>
      </w:r>
      <w:r w:rsidR="002F6651">
        <w:rPr>
          <w:rFonts w:cs="Calibri"/>
          <w:color w:val="000000"/>
          <w:spacing w:val="1"/>
        </w:rPr>
        <w:t>dipendente dell’Ordine Avvocati</w:t>
      </w:r>
      <w:r w:rsidR="004C4416">
        <w:rPr>
          <w:rFonts w:cs="Calibri"/>
          <w:color w:val="000000"/>
          <w:spacing w:val="1"/>
        </w:rPr>
        <w:t>,</w:t>
      </w:r>
      <w:r w:rsidRPr="00267B10">
        <w:rPr>
          <w:rFonts w:cs="Calibri"/>
          <w:color w:val="000000"/>
          <w:spacing w:val="1"/>
        </w:rPr>
        <w:t xml:space="preserve"> è stato nominato dal Consiglio con delibera del</w:t>
      </w:r>
      <w:r w:rsidR="005A10D7">
        <w:rPr>
          <w:rFonts w:cs="Calibri"/>
          <w:color w:val="000000"/>
          <w:spacing w:val="1"/>
        </w:rPr>
        <w:t xml:space="preserve"> </w:t>
      </w:r>
      <w:r w:rsidR="005A10D7">
        <w:rPr>
          <w:rStyle w:val="markedcontent"/>
          <w:rFonts w:cstheme="minorHAnsi"/>
        </w:rPr>
        <w:t>21.12.2016 ed opera in conformi</w:t>
      </w:r>
      <w:r w:rsidRPr="00267B10">
        <w:rPr>
          <w:rFonts w:cs="Calibri"/>
          <w:color w:val="000000"/>
          <w:w w:val="107"/>
        </w:rPr>
        <w:t xml:space="preserve">tà alla normativa vigente, sia relativamente alle attività da svolgere sia alle </w:t>
      </w:r>
      <w:r w:rsidRPr="00267B10">
        <w:rPr>
          <w:rFonts w:cs="Calibri"/>
          <w:color w:val="000000"/>
        </w:rPr>
        <w:t>responsabilità connesse.</w:t>
      </w:r>
    </w:p>
    <w:p w14:paraId="3AD3721B" w14:textId="77777777" w:rsidR="0072008C" w:rsidRPr="00267B10" w:rsidRDefault="0072008C" w:rsidP="00267B10">
      <w:pPr>
        <w:widowControl w:val="0"/>
        <w:spacing w:after="120" w:line="240" w:lineRule="auto"/>
        <w:ind w:right="-6"/>
        <w:jc w:val="both"/>
      </w:pPr>
      <w:r w:rsidRPr="00267B10">
        <w:rPr>
          <w:rFonts w:cs="Calibri"/>
          <w:color w:val="000000"/>
          <w:w w:val="102"/>
        </w:rPr>
        <w:t xml:space="preserve">Il RPCT è in possesso dei requisiti di professionalità e di integrità connessi al ruolo, non riveste ruoli operativi nelle </w:t>
      </w:r>
      <w:r w:rsidRPr="00267B10">
        <w:rPr>
          <w:rFonts w:cs="Calibri"/>
          <w:color w:val="000000"/>
        </w:rPr>
        <w:t>aree di rischio tipiche degli Ordini e dialoga costantemente con il Consiglio dell’Ordine.</w:t>
      </w:r>
    </w:p>
    <w:p w14:paraId="5CCD4A8D" w14:textId="721C3369" w:rsidR="0072008C" w:rsidRPr="001B52B5" w:rsidRDefault="00A60BE1" w:rsidP="001B52B5">
      <w:pPr>
        <w:widowControl w:val="0"/>
        <w:spacing w:after="120" w:line="240" w:lineRule="auto"/>
        <w:ind w:right="-6"/>
        <w:jc w:val="both"/>
        <w:rPr>
          <w:b/>
          <w:i/>
          <w:sz w:val="24"/>
          <w:szCs w:val="24"/>
        </w:rPr>
      </w:pPr>
      <w:r>
        <w:rPr>
          <w:rFonts w:cs="Calibri Bold Italic"/>
          <w:b/>
          <w:i/>
          <w:color w:val="000000"/>
          <w:sz w:val="24"/>
          <w:szCs w:val="24"/>
          <w:u w:val="single"/>
        </w:rPr>
        <w:t>Dipendenti</w:t>
      </w:r>
    </w:p>
    <w:p w14:paraId="4AB1EDC5" w14:textId="52F97460" w:rsidR="0072008C" w:rsidRPr="00267B10" w:rsidRDefault="00D902D4" w:rsidP="00267B10">
      <w:pPr>
        <w:widowControl w:val="0"/>
        <w:tabs>
          <w:tab w:val="left" w:pos="3535"/>
        </w:tabs>
        <w:spacing w:after="120" w:line="240" w:lineRule="auto"/>
        <w:ind w:right="-6"/>
        <w:jc w:val="both"/>
      </w:pPr>
      <w:r>
        <w:rPr>
          <w:rFonts w:cs="Calibri"/>
          <w:color w:val="000000"/>
          <w:w w:val="102"/>
        </w:rPr>
        <w:t xml:space="preserve">I </w:t>
      </w:r>
      <w:r w:rsidR="00A60BE1">
        <w:rPr>
          <w:rFonts w:cs="Calibri"/>
          <w:color w:val="000000"/>
          <w:w w:val="102"/>
        </w:rPr>
        <w:t>dipendenti</w:t>
      </w:r>
      <w:r w:rsidR="0072008C" w:rsidRPr="00267B10">
        <w:rPr>
          <w:rFonts w:cs="Calibri"/>
          <w:color w:val="000000"/>
          <w:w w:val="104"/>
        </w:rPr>
        <w:t xml:space="preserve"> prendono attivamente parte alla </w:t>
      </w:r>
      <w:r w:rsidR="0072008C" w:rsidRPr="00267B10">
        <w:rPr>
          <w:rFonts w:cs="Calibri"/>
          <w:color w:val="000000"/>
          <w:w w:val="102"/>
        </w:rPr>
        <w:t xml:space="preserve">predisposizione del PTPCT fornendo i propri input e le proprie osservazioni. Prendono, altresì, parte al processo di </w:t>
      </w:r>
      <w:r w:rsidR="0072008C" w:rsidRPr="00267B10">
        <w:rPr>
          <w:rFonts w:cs="Calibri"/>
          <w:color w:val="000000"/>
          <w:spacing w:val="2"/>
        </w:rPr>
        <w:t xml:space="preserve">implementazione e attuazione del PTPCT, fornendo un contributo fattuale </w:t>
      </w:r>
      <w:r w:rsidR="00A60BE1">
        <w:rPr>
          <w:rFonts w:cs="Calibri"/>
          <w:color w:val="000000"/>
          <w:spacing w:val="2"/>
        </w:rPr>
        <w:t>anche</w:t>
      </w:r>
      <w:r w:rsidR="0072008C" w:rsidRPr="00267B10">
        <w:rPr>
          <w:rFonts w:cs="Calibri"/>
          <w:color w:val="000000"/>
          <w:spacing w:val="2"/>
        </w:rPr>
        <w:t xml:space="preserve"> assumendo incarichi e compiti specifici. </w:t>
      </w:r>
      <w:r w:rsidR="0072008C" w:rsidRPr="00267B10">
        <w:rPr>
          <w:rFonts w:cs="Calibri"/>
          <w:color w:val="000000"/>
        </w:rPr>
        <w:t>Opera</w:t>
      </w:r>
      <w:r w:rsidR="00A60BE1">
        <w:rPr>
          <w:rFonts w:cs="Calibri"/>
          <w:color w:val="000000"/>
        </w:rPr>
        <w:t>/a</w:t>
      </w:r>
      <w:r w:rsidR="0072008C" w:rsidRPr="00267B10">
        <w:rPr>
          <w:rFonts w:cs="Calibri"/>
          <w:color w:val="000000"/>
        </w:rPr>
        <w:t>no, inoltre, come controllo di prima linea rispetto alle attività poste in essere.</w:t>
      </w:r>
    </w:p>
    <w:p w14:paraId="5866E192" w14:textId="77777777" w:rsidR="0072008C" w:rsidRPr="001B52B5" w:rsidRDefault="0072008C" w:rsidP="00267B10">
      <w:pPr>
        <w:widowControl w:val="0"/>
        <w:spacing w:after="120" w:line="240" w:lineRule="auto"/>
        <w:ind w:right="-6"/>
        <w:jc w:val="both"/>
        <w:rPr>
          <w:b/>
          <w:i/>
          <w:sz w:val="24"/>
          <w:szCs w:val="24"/>
          <w:u w:val="single"/>
        </w:rPr>
      </w:pPr>
      <w:r w:rsidRPr="001B52B5">
        <w:rPr>
          <w:rFonts w:cs="Calibri Bold Italic"/>
          <w:b/>
          <w:i/>
          <w:color w:val="000000"/>
          <w:sz w:val="24"/>
          <w:szCs w:val="24"/>
          <w:u w:val="single"/>
        </w:rPr>
        <w:t>Organismi indipendenti di valutazione</w:t>
      </w:r>
    </w:p>
    <w:p w14:paraId="7DE87866" w14:textId="1EBCC01B" w:rsidR="0072008C" w:rsidRPr="00267B10" w:rsidRDefault="00063612" w:rsidP="00267B10">
      <w:pPr>
        <w:widowControl w:val="0"/>
        <w:spacing w:after="120" w:line="240" w:lineRule="auto"/>
        <w:ind w:right="-6"/>
        <w:jc w:val="both"/>
      </w:pPr>
      <w:r>
        <w:rPr>
          <w:rFonts w:cs="Calibri"/>
          <w:color w:val="000000"/>
        </w:rPr>
        <w:t xml:space="preserve">A </w:t>
      </w:r>
      <w:r w:rsidR="0072008C" w:rsidRPr="00267B10">
        <w:rPr>
          <w:rFonts w:cs="Calibri"/>
          <w:color w:val="000000"/>
        </w:rPr>
        <w:t>fronte del disposto di cui all’art͘ 2, comma 2 bis del DL 101/2013, l’Ordine non è dotato di OIV.</w:t>
      </w:r>
    </w:p>
    <w:p w14:paraId="5A5FE381" w14:textId="77777777" w:rsidR="0072008C" w:rsidRPr="00B2488F" w:rsidRDefault="0072008C" w:rsidP="00F933A7">
      <w:pPr>
        <w:widowControl w:val="0"/>
        <w:spacing w:after="240" w:line="240" w:lineRule="auto"/>
        <w:ind w:right="-6"/>
        <w:jc w:val="both"/>
      </w:pPr>
      <w:r w:rsidRPr="00267B10">
        <w:rPr>
          <w:rFonts w:cs="Calibri"/>
          <w:color w:val="000000"/>
          <w:spacing w:val="2"/>
        </w:rPr>
        <w:t xml:space="preserve">I compiti dell’OIV in quanto compatibili ed applicabili, verranno svolti dal soggetto di tempo in tempo designato </w:t>
      </w:r>
      <w:r w:rsidRPr="00B2488F">
        <w:rPr>
          <w:rFonts w:cs="Calibri"/>
          <w:color w:val="000000"/>
          <w:spacing w:val="2"/>
        </w:rPr>
        <w:t xml:space="preserve">per </w:t>
      </w:r>
      <w:r w:rsidRPr="00B2488F">
        <w:rPr>
          <w:rFonts w:cs="Calibri"/>
          <w:color w:val="000000"/>
        </w:rPr>
        <w:t>competenza. In carenza di designazioni specifiche resta OIV lo stesso RCPT.</w:t>
      </w:r>
    </w:p>
    <w:p w14:paraId="2BA7AED8" w14:textId="77777777" w:rsidR="00E022C8" w:rsidRPr="00B2488F" w:rsidRDefault="00E022C8" w:rsidP="00267B10">
      <w:pPr>
        <w:widowControl w:val="0"/>
        <w:spacing w:after="120" w:line="240" w:lineRule="auto"/>
        <w:ind w:right="-8"/>
        <w:rPr>
          <w:b/>
          <w:i/>
          <w:sz w:val="24"/>
          <w:szCs w:val="24"/>
          <w:u w:val="single"/>
        </w:rPr>
      </w:pPr>
      <w:bookmarkStart w:id="2" w:name="_Hlk115777909"/>
      <w:r w:rsidRPr="00B2488F">
        <w:rPr>
          <w:rFonts w:cs="Calibri Bold Italic"/>
          <w:b/>
          <w:i/>
          <w:color w:val="000000"/>
          <w:sz w:val="24"/>
          <w:szCs w:val="24"/>
          <w:u w:val="single"/>
        </w:rPr>
        <w:lastRenderedPageBreak/>
        <w:t>RASA</w:t>
      </w:r>
    </w:p>
    <w:p w14:paraId="5AEB6C49" w14:textId="163B3AF9" w:rsidR="00E022C8" w:rsidRPr="00267B10" w:rsidRDefault="005A10D7" w:rsidP="00267B10">
      <w:pPr>
        <w:widowControl w:val="0"/>
        <w:tabs>
          <w:tab w:val="left" w:pos="4757"/>
        </w:tabs>
        <w:spacing w:after="120" w:line="240" w:lineRule="auto"/>
        <w:ind w:right="-8"/>
        <w:jc w:val="both"/>
      </w:pPr>
      <w:r>
        <w:rPr>
          <w:rFonts w:cs="Calibri"/>
          <w:color w:val="000000"/>
          <w:spacing w:val="2"/>
        </w:rPr>
        <w:t>In via di designazione</w:t>
      </w:r>
    </w:p>
    <w:bookmarkEnd w:id="2"/>
    <w:p w14:paraId="14A601DE" w14:textId="77777777" w:rsidR="00E022C8" w:rsidRPr="001B52B5" w:rsidRDefault="00E022C8" w:rsidP="00F933A7">
      <w:pPr>
        <w:widowControl w:val="0"/>
        <w:spacing w:before="240" w:after="120" w:line="240" w:lineRule="auto"/>
        <w:ind w:right="-6"/>
        <w:rPr>
          <w:b/>
          <w:i/>
          <w:sz w:val="24"/>
          <w:szCs w:val="24"/>
        </w:rPr>
      </w:pPr>
      <w:r w:rsidRPr="001B52B5">
        <w:rPr>
          <w:rFonts w:cs="Calibri Bold"/>
          <w:b/>
          <w:i/>
          <w:color w:val="000000"/>
          <w:sz w:val="24"/>
          <w:szCs w:val="24"/>
          <w:u w:val="single"/>
        </w:rPr>
        <w:t xml:space="preserve">DPO - Data </w:t>
      </w:r>
      <w:proofErr w:type="spellStart"/>
      <w:r w:rsidRPr="001B52B5">
        <w:rPr>
          <w:rFonts w:cs="Calibri Bold"/>
          <w:b/>
          <w:i/>
          <w:color w:val="000000"/>
          <w:sz w:val="24"/>
          <w:szCs w:val="24"/>
          <w:u w:val="single"/>
        </w:rPr>
        <w:t>protection</w:t>
      </w:r>
      <w:proofErr w:type="spellEnd"/>
      <w:r w:rsidRPr="001B52B5">
        <w:rPr>
          <w:rFonts w:cs="Calibri Bold"/>
          <w:b/>
          <w:i/>
          <w:color w:val="000000"/>
          <w:sz w:val="24"/>
          <w:szCs w:val="24"/>
          <w:u w:val="single"/>
        </w:rPr>
        <w:t xml:space="preserve"> </w:t>
      </w:r>
      <w:proofErr w:type="spellStart"/>
      <w:r w:rsidRPr="001B52B5">
        <w:rPr>
          <w:rFonts w:cs="Calibri Bold"/>
          <w:b/>
          <w:i/>
          <w:color w:val="000000"/>
          <w:sz w:val="24"/>
          <w:szCs w:val="24"/>
          <w:u w:val="single"/>
        </w:rPr>
        <w:t>officer</w:t>
      </w:r>
      <w:proofErr w:type="spellEnd"/>
    </w:p>
    <w:p w14:paraId="3FA250DB" w14:textId="1BB1B930" w:rsidR="00E022C8" w:rsidRPr="00267B10" w:rsidRDefault="00E022C8" w:rsidP="00267B10">
      <w:pPr>
        <w:widowControl w:val="0"/>
        <w:spacing w:after="120" w:line="240" w:lineRule="auto"/>
        <w:ind w:right="-8"/>
        <w:jc w:val="both"/>
        <w:rPr>
          <w:rFonts w:cs="Calibri"/>
          <w:color w:val="000000"/>
        </w:rPr>
      </w:pPr>
      <w:r w:rsidRPr="00267B10">
        <w:rPr>
          <w:rFonts w:cs="Calibri"/>
          <w:color w:val="000000"/>
          <w:spacing w:val="2"/>
        </w:rPr>
        <w:t xml:space="preserve">In considerazione del Reg. UE 2016/679 e della normativa italiana di integrazione del </w:t>
      </w:r>
      <w:proofErr w:type="spellStart"/>
      <w:r w:rsidRPr="00267B10">
        <w:rPr>
          <w:rFonts w:cs="Calibri"/>
          <w:color w:val="000000"/>
          <w:spacing w:val="2"/>
        </w:rPr>
        <w:t>D.Lgs.</w:t>
      </w:r>
      <w:proofErr w:type="spellEnd"/>
      <w:r w:rsidRPr="00267B10">
        <w:rPr>
          <w:rFonts w:cs="Calibri"/>
          <w:color w:val="000000"/>
          <w:spacing w:val="2"/>
        </w:rPr>
        <w:t xml:space="preserve"> 196/2003, l’Ordine degli </w:t>
      </w:r>
      <w:r w:rsidR="00063612">
        <w:rPr>
          <w:rFonts w:cs="Calibri"/>
          <w:color w:val="000000"/>
          <w:spacing w:val="2"/>
        </w:rPr>
        <w:t>Avvocati</w:t>
      </w:r>
      <w:r w:rsidRPr="00267B10">
        <w:rPr>
          <w:rFonts w:cs="Calibri"/>
          <w:color w:val="000000"/>
        </w:rPr>
        <w:t xml:space="preserve"> di </w:t>
      </w:r>
      <w:r w:rsidR="00F7436D">
        <w:rPr>
          <w:rFonts w:cs="Calibri"/>
          <w:color w:val="000000"/>
        </w:rPr>
        <w:t>Busto Arsizio</w:t>
      </w:r>
      <w:r w:rsidR="00B2488F">
        <w:rPr>
          <w:rFonts w:cs="Calibri"/>
          <w:color w:val="000000"/>
        </w:rPr>
        <w:t xml:space="preserve"> </w:t>
      </w:r>
      <w:r w:rsidRPr="00267B10">
        <w:rPr>
          <w:rFonts w:cs="Calibri"/>
          <w:color w:val="000000"/>
        </w:rPr>
        <w:t xml:space="preserve">ha proceduto alla nomina del proprio Data </w:t>
      </w:r>
      <w:proofErr w:type="spellStart"/>
      <w:r w:rsidRPr="00267B10">
        <w:rPr>
          <w:rFonts w:cs="Calibri"/>
          <w:color w:val="000000"/>
        </w:rPr>
        <w:t>Protection</w:t>
      </w:r>
      <w:proofErr w:type="spellEnd"/>
      <w:r w:rsidRPr="00267B10">
        <w:rPr>
          <w:rFonts w:cs="Calibri"/>
          <w:color w:val="000000"/>
        </w:rPr>
        <w:t xml:space="preserve"> </w:t>
      </w:r>
      <w:proofErr w:type="spellStart"/>
      <w:r w:rsidRPr="00267B10">
        <w:rPr>
          <w:rFonts w:cs="Calibri"/>
          <w:color w:val="000000"/>
        </w:rPr>
        <w:t>Officer</w:t>
      </w:r>
      <w:proofErr w:type="spellEnd"/>
      <w:r w:rsidRPr="00267B10">
        <w:rPr>
          <w:rFonts w:cs="Calibri"/>
          <w:color w:val="000000"/>
        </w:rPr>
        <w:t xml:space="preserve"> nella persona </w:t>
      </w:r>
      <w:r w:rsidR="00063612">
        <w:rPr>
          <w:rFonts w:cs="Calibri"/>
          <w:color w:val="000000"/>
        </w:rPr>
        <w:t>dell’avv. Alice Pisapia</w:t>
      </w:r>
      <w:r w:rsidRPr="00267B10">
        <w:rPr>
          <w:rFonts w:cs="Calibri"/>
          <w:color w:val="000000"/>
        </w:rPr>
        <w:t>.</w:t>
      </w:r>
    </w:p>
    <w:p w14:paraId="5104A5AB" w14:textId="5B70E3A5" w:rsidR="00E022C8" w:rsidRDefault="00E022C8" w:rsidP="00267B10">
      <w:pPr>
        <w:widowControl w:val="0"/>
        <w:spacing w:after="120" w:line="240" w:lineRule="auto"/>
        <w:ind w:right="-8"/>
        <w:jc w:val="both"/>
        <w:rPr>
          <w:rFonts w:cs="Calibri"/>
          <w:color w:val="000000"/>
        </w:rPr>
      </w:pPr>
      <w:r w:rsidRPr="00267B10">
        <w:rPr>
          <w:rFonts w:cs="Calibri"/>
          <w:color w:val="000000"/>
          <w:spacing w:val="3"/>
        </w:rPr>
        <w:t xml:space="preserve">In coerenza con il ruolo assegnato dalla normativa di riferimento, e in considerazione di quanto anche espresso dal </w:t>
      </w:r>
      <w:r w:rsidRPr="00267B10">
        <w:rPr>
          <w:rFonts w:cs="Calibri"/>
          <w:color w:val="000000"/>
          <w:w w:val="104"/>
        </w:rPr>
        <w:t>Garante Privacy e dall’</w:t>
      </w:r>
      <w:r w:rsidR="00063612">
        <w:rPr>
          <w:rFonts w:cs="Calibri"/>
          <w:color w:val="000000"/>
          <w:w w:val="104"/>
        </w:rPr>
        <w:t>ANAC</w:t>
      </w:r>
      <w:r w:rsidRPr="00267B10">
        <w:rPr>
          <w:rFonts w:cs="Calibri"/>
          <w:color w:val="000000"/>
          <w:w w:val="104"/>
        </w:rPr>
        <w:t xml:space="preserve"> in tema di separatezza dei ruoli di RPCT e DPO, il DPO fornirà supporto al titolare del </w:t>
      </w:r>
      <w:r w:rsidRPr="00267B10">
        <w:rPr>
          <w:rFonts w:cs="Calibri"/>
          <w:color w:val="000000"/>
          <w:spacing w:val="2"/>
        </w:rPr>
        <w:t xml:space="preserve">trattamento relativamente a tematiche che dovessero avere impatti sulla trasparenza, sulla pubblicazione dei dati e </w:t>
      </w:r>
      <w:r w:rsidRPr="00267B10">
        <w:rPr>
          <w:rFonts w:cs="Calibri"/>
          <w:color w:val="000000"/>
        </w:rPr>
        <w:t>sulle richieste di accesso.</w:t>
      </w:r>
    </w:p>
    <w:p w14:paraId="3CFE81B6" w14:textId="77777777" w:rsidR="00965BB9" w:rsidRPr="00B2488F" w:rsidRDefault="00965BB9" w:rsidP="00965BB9">
      <w:pPr>
        <w:spacing w:after="121" w:line="259" w:lineRule="auto"/>
        <w:ind w:left="-5"/>
      </w:pPr>
      <w:r w:rsidRPr="00B2488F">
        <w:rPr>
          <w:b/>
          <w:u w:val="single" w:color="000000"/>
        </w:rPr>
        <w:t>STAKEHOLDERS</w:t>
      </w:r>
      <w:r w:rsidRPr="00B2488F">
        <w:rPr>
          <w:b/>
        </w:rPr>
        <w:t xml:space="preserve"> </w:t>
      </w:r>
    </w:p>
    <w:p w14:paraId="0AC2EC07" w14:textId="2D296902" w:rsidR="00965BB9" w:rsidRPr="003B35BE" w:rsidRDefault="00965BB9" w:rsidP="00965BB9">
      <w:pPr>
        <w:ind w:left="-5"/>
        <w:jc w:val="both"/>
      </w:pPr>
      <w:r w:rsidRPr="00B2488F">
        <w:t>In considerazione dell’interesse pubblicistico sotteso all’attività dell’Ordine, l’Ente incoraggia il coinvolgimento dei vari portatori di interesse attraverso la realizzazione di forme di pubblica consultazione che avviene mediante la pubblicazione sul sito internet della bozza di PTPCT adottato dal Consiglio preventivamente alla definitiva approvazione.</w:t>
      </w:r>
      <w:r w:rsidRPr="003B35BE">
        <w:t xml:space="preserve"> </w:t>
      </w:r>
    </w:p>
    <w:p w14:paraId="1A850F8F" w14:textId="69C03149" w:rsidR="00F70282" w:rsidRDefault="00F70282">
      <w:r>
        <w:br w:type="page"/>
      </w:r>
    </w:p>
    <w:p w14:paraId="0D2FA154" w14:textId="77777777" w:rsidR="00F933A7" w:rsidRDefault="00F933A7" w:rsidP="00267B10">
      <w:pPr>
        <w:widowControl w:val="0"/>
        <w:spacing w:after="120" w:line="240" w:lineRule="auto"/>
        <w:ind w:right="-8"/>
      </w:pPr>
    </w:p>
    <w:p w14:paraId="1EB55DA6" w14:textId="1BDAD6FA" w:rsidR="007F139E" w:rsidRDefault="007F139E" w:rsidP="00F933A7">
      <w:pPr>
        <w:widowControl w:val="0"/>
        <w:pBdr>
          <w:top w:val="single" w:sz="4" w:space="1" w:color="auto"/>
          <w:left w:val="single" w:sz="4" w:space="4" w:color="auto"/>
          <w:bottom w:val="single" w:sz="4" w:space="1" w:color="auto"/>
          <w:right w:val="single" w:sz="4" w:space="4" w:color="auto"/>
        </w:pBdr>
        <w:spacing w:after="120" w:line="240" w:lineRule="auto"/>
        <w:ind w:right="-8"/>
        <w:rPr>
          <w:rFonts w:cs="Calibri Bold"/>
          <w:b/>
          <w:smallCaps/>
          <w:color w:val="000000"/>
          <w:sz w:val="24"/>
          <w:szCs w:val="26"/>
        </w:rPr>
      </w:pPr>
      <w:r w:rsidRPr="007F139E">
        <w:rPr>
          <w:rFonts w:cs="Calibri Bold"/>
          <w:b/>
          <w:smallCaps/>
          <w:color w:val="000000"/>
          <w:sz w:val="24"/>
          <w:szCs w:val="26"/>
        </w:rPr>
        <w:t>L’INDIVIDUAZIONE E LA VALUTAZIONE DEL RISCHIO: METODOLOGIA UTILIZZATA</w:t>
      </w:r>
    </w:p>
    <w:p w14:paraId="6C15A55D" w14:textId="77777777" w:rsidR="00965BB9" w:rsidRDefault="00965BB9" w:rsidP="00F6364D">
      <w:pPr>
        <w:widowControl w:val="0"/>
        <w:spacing w:after="120" w:line="240" w:lineRule="auto"/>
        <w:ind w:right="-6"/>
        <w:jc w:val="both"/>
        <w:rPr>
          <w:rFonts w:cs="Calibri"/>
          <w:color w:val="000000"/>
        </w:rPr>
      </w:pPr>
    </w:p>
    <w:p w14:paraId="1CF08D3D" w14:textId="77777777" w:rsidR="00965BB9" w:rsidRPr="00CB21A6" w:rsidRDefault="00965BB9" w:rsidP="00F6364D">
      <w:pPr>
        <w:pStyle w:val="Titolo3"/>
        <w:keepNext w:val="0"/>
        <w:keepLines w:val="0"/>
        <w:widowControl w:val="0"/>
        <w:spacing w:after="120" w:line="240" w:lineRule="auto"/>
        <w:ind w:left="-5"/>
        <w:jc w:val="both"/>
        <w:rPr>
          <w:lang w:val="it-IT"/>
        </w:rPr>
      </w:pPr>
      <w:r w:rsidRPr="00CB21A6">
        <w:rPr>
          <w:i w:val="0"/>
          <w:lang w:val="it-IT"/>
        </w:rPr>
        <w:t xml:space="preserve">1. Valutazione e trattamento del rischio </w:t>
      </w:r>
      <w:r w:rsidRPr="00CB21A6">
        <w:rPr>
          <w:b w:val="0"/>
          <w:i w:val="0"/>
          <w:lang w:val="it-IT"/>
        </w:rPr>
        <w:t xml:space="preserve"> </w:t>
      </w:r>
    </w:p>
    <w:p w14:paraId="53672384" w14:textId="77777777" w:rsidR="00965BB9" w:rsidRPr="00CB21A6" w:rsidRDefault="00965BB9" w:rsidP="00F6364D">
      <w:pPr>
        <w:widowControl w:val="0"/>
        <w:spacing w:after="120" w:line="240" w:lineRule="auto"/>
        <w:ind w:left="-5" w:right="-10"/>
        <w:jc w:val="both"/>
      </w:pPr>
      <w:r w:rsidRPr="00CB21A6">
        <w:t>Secondo il PNA 2019, la valutazione del rischio è una “macro-fase” del processo di gestione del rischio, nella quale il rischio stesso viene “</w:t>
      </w:r>
      <w:r w:rsidRPr="00CB21A6">
        <w:rPr>
          <w:i/>
        </w:rPr>
        <w:t>identificato, analizzato e confrontato con gli altri rischi al fine di individuare le priorità di intervento e le possibili misure correttive e preventive (trattamento del rischio)</w:t>
      </w:r>
      <w:r w:rsidRPr="00CB21A6">
        <w:t xml:space="preserve">”.  </w:t>
      </w:r>
    </w:p>
    <w:p w14:paraId="36CA6E4C" w14:textId="77777777" w:rsidR="00965BB9" w:rsidRPr="00CB21A6" w:rsidRDefault="00965BB9" w:rsidP="00F6364D">
      <w:pPr>
        <w:widowControl w:val="0"/>
        <w:spacing w:after="120" w:line="240" w:lineRule="auto"/>
        <w:ind w:left="-5"/>
        <w:jc w:val="both"/>
      </w:pPr>
      <w:r w:rsidRPr="00CB21A6">
        <w:t xml:space="preserve">Tale “macro-fase” si compone di tre (sub) fasi: identificazione, analisi e ponderazione.  </w:t>
      </w:r>
    </w:p>
    <w:p w14:paraId="0EF6304E" w14:textId="77777777" w:rsidR="00965BB9" w:rsidRPr="00CB21A6" w:rsidRDefault="00965BB9" w:rsidP="00F6364D">
      <w:pPr>
        <w:pStyle w:val="Titolo4"/>
        <w:keepNext w:val="0"/>
        <w:keepLines w:val="0"/>
        <w:widowControl w:val="0"/>
        <w:spacing w:after="120" w:line="240" w:lineRule="auto"/>
        <w:ind w:left="-5"/>
        <w:jc w:val="both"/>
        <w:rPr>
          <w:lang w:val="it-IT"/>
        </w:rPr>
      </w:pPr>
      <w:r w:rsidRPr="00CB21A6">
        <w:rPr>
          <w:i w:val="0"/>
          <w:u w:val="none"/>
          <w:lang w:val="it-IT"/>
        </w:rPr>
        <w:t xml:space="preserve">1.1. Identificazione </w:t>
      </w:r>
      <w:r w:rsidRPr="00CB21A6">
        <w:rPr>
          <w:b w:val="0"/>
          <w:i w:val="0"/>
          <w:u w:val="none"/>
          <w:lang w:val="it-IT"/>
        </w:rPr>
        <w:t xml:space="preserve"> </w:t>
      </w:r>
    </w:p>
    <w:p w14:paraId="15A7D9E2" w14:textId="77777777" w:rsidR="00965BB9" w:rsidRPr="00CB21A6" w:rsidRDefault="00965BB9" w:rsidP="00F6364D">
      <w:pPr>
        <w:widowControl w:val="0"/>
        <w:spacing w:after="120" w:line="240" w:lineRule="auto"/>
        <w:ind w:left="-5"/>
        <w:jc w:val="both"/>
      </w:pPr>
      <w:r w:rsidRPr="00CB21A6">
        <w:t xml:space="preserve">Nella fase di identificazione degli “eventi rischiosi” l’obiettivo è individuare comportamenti o fatti, relativi ai processi dell’amministrazione, tramite i quali si concretizza il fenomeno corruttivo.  </w:t>
      </w:r>
    </w:p>
    <w:p w14:paraId="635E79C2" w14:textId="77777777" w:rsidR="00965BB9" w:rsidRPr="00CB21A6" w:rsidRDefault="00965BB9" w:rsidP="00F6364D">
      <w:pPr>
        <w:widowControl w:val="0"/>
        <w:spacing w:after="120" w:line="240" w:lineRule="auto"/>
        <w:ind w:left="-5" w:right="-10"/>
        <w:jc w:val="both"/>
      </w:pPr>
      <w:r w:rsidRPr="00CB21A6">
        <w:t>Secondo l’ANAC, “</w:t>
      </w:r>
      <w:r w:rsidRPr="00CB21A6">
        <w:rPr>
          <w:i/>
        </w:rPr>
        <w:t>questa fase è cruciale perché un evento rischioso non identificato non potrà essere gestito e la mancata individuazione potrebbe compromettere l’attuazione di una strategia efficace di prevenzione della corruzione</w:t>
      </w:r>
      <w:r w:rsidRPr="00CB21A6">
        <w:t xml:space="preserve">”.  </w:t>
      </w:r>
    </w:p>
    <w:p w14:paraId="3A71EC55" w14:textId="77777777" w:rsidR="00965BB9" w:rsidRPr="00CB21A6" w:rsidRDefault="00965BB9" w:rsidP="00F6364D">
      <w:pPr>
        <w:widowControl w:val="0"/>
        <w:spacing w:after="120" w:line="240" w:lineRule="auto"/>
        <w:ind w:left="-5"/>
        <w:jc w:val="both"/>
      </w:pPr>
      <w:r w:rsidRPr="00CB21A6">
        <w:t xml:space="preserve">Per individuare gli “eventi rischiosi” è necessario: definire l’oggetto di analisi; utilizzare tecniche di identificazione e una pluralità di fonti informative; individuare i rischi e formalizzarli nel PTPCT.  </w:t>
      </w:r>
    </w:p>
    <w:p w14:paraId="3F843F16" w14:textId="77777777" w:rsidR="00965BB9" w:rsidRPr="00CB21A6" w:rsidRDefault="00965BB9" w:rsidP="00F6364D">
      <w:pPr>
        <w:widowControl w:val="0"/>
        <w:spacing w:after="120" w:line="240" w:lineRule="auto"/>
        <w:ind w:left="-5"/>
        <w:jc w:val="both"/>
      </w:pPr>
      <w:r w:rsidRPr="00CB21A6">
        <w:t xml:space="preserve">L’oggetto di analisi è l’unità di riferimento rispetto alla quale individuare gli eventi rischiosi.  </w:t>
      </w:r>
    </w:p>
    <w:p w14:paraId="4F751066" w14:textId="77777777" w:rsidR="00965BB9" w:rsidRPr="00CB21A6" w:rsidRDefault="00965BB9" w:rsidP="00F6364D">
      <w:pPr>
        <w:widowControl w:val="0"/>
        <w:spacing w:after="120" w:line="240" w:lineRule="auto"/>
        <w:ind w:left="-5"/>
        <w:jc w:val="both"/>
      </w:pPr>
      <w:r w:rsidRPr="00CB21A6">
        <w:t xml:space="preserve">Dopo la “mappatura”, l’oggetto di analisi può essere: l’intero processo; ovvero le singole attività che compongono ciascun processo.  </w:t>
      </w:r>
    </w:p>
    <w:p w14:paraId="5902F7FD" w14:textId="77777777" w:rsidR="00965BB9" w:rsidRPr="00CB21A6" w:rsidRDefault="00965BB9" w:rsidP="00F6364D">
      <w:pPr>
        <w:widowControl w:val="0"/>
        <w:spacing w:after="120" w:line="240" w:lineRule="auto"/>
        <w:ind w:left="-5" w:right="-10"/>
        <w:jc w:val="both"/>
      </w:pPr>
      <w:r w:rsidRPr="00CB21A6">
        <w:t>Secondo l’Autorità, “</w:t>
      </w:r>
      <w:r w:rsidRPr="00CB21A6">
        <w:rPr>
          <w:i/>
        </w:rPr>
        <w:t>Tenendo conto della dimensione organizzativa dell’amministrazione, delle conoscenze e delle risorse disponibili, l’oggetto di analisi può essere definito con livelli di analiticità e, dunque, di qualità progressivamente crescenti</w:t>
      </w:r>
      <w:r w:rsidRPr="00CB21A6">
        <w:t xml:space="preserve">”.  </w:t>
      </w:r>
    </w:p>
    <w:p w14:paraId="61F08411" w14:textId="77777777" w:rsidR="00965BB9" w:rsidRPr="00CB21A6" w:rsidRDefault="00965BB9" w:rsidP="00F6364D">
      <w:pPr>
        <w:widowControl w:val="0"/>
        <w:spacing w:after="120" w:line="240" w:lineRule="auto"/>
        <w:ind w:left="-5"/>
        <w:jc w:val="both"/>
      </w:pPr>
      <w:r w:rsidRPr="00CB21A6">
        <w:t xml:space="preserve">L’ANAC ritiene che, in ogni caso, il livello minimo di analisi per l’identificazione dei rischi debba essere rappresentato almeno dal “processo”. In tal caso, i processi rappresentativi dell’attività dell’amministrazione “non sono ulteriormente disaggregati in attività”. Tale impostazione metodologica è conforme al principio della “gradualità”.  </w:t>
      </w:r>
    </w:p>
    <w:p w14:paraId="6307743D" w14:textId="61F085B4" w:rsidR="00965BB9" w:rsidRPr="00CB21A6" w:rsidRDefault="00965BB9" w:rsidP="00F6364D">
      <w:pPr>
        <w:widowControl w:val="0"/>
        <w:spacing w:after="120" w:line="240" w:lineRule="auto"/>
        <w:ind w:left="-5"/>
        <w:jc w:val="both"/>
      </w:pPr>
      <w:r w:rsidRPr="00CB21A6">
        <w:t xml:space="preserve">L’analisi svolta per processi, e non per singole attività che compongono i processi, “è ammissibile per amministrazioni di dimensione organizzativa ridotta o con poche risorse e competenze adeguate allo scopo, ovvero in particolari situazioni di criticità” come lo è sicuramente l’Ordine degli </w:t>
      </w:r>
      <w:r w:rsidR="00610FFC">
        <w:t xml:space="preserve">Avvocati di </w:t>
      </w:r>
      <w:r w:rsidR="00F7436D">
        <w:t>Busto Arsizio</w:t>
      </w:r>
      <w:r w:rsidRPr="00CB21A6">
        <w:t xml:space="preserve">. </w:t>
      </w:r>
    </w:p>
    <w:p w14:paraId="30032FDD" w14:textId="77777777" w:rsidR="00965BB9" w:rsidRPr="00CB21A6" w:rsidRDefault="00965BB9" w:rsidP="00F6364D">
      <w:pPr>
        <w:widowControl w:val="0"/>
        <w:spacing w:after="120" w:line="240" w:lineRule="auto"/>
        <w:ind w:left="-5" w:right="-10"/>
        <w:jc w:val="both"/>
      </w:pPr>
      <w:r w:rsidRPr="00CB21A6">
        <w:t>L’Autorità consente che l’analisi non sia svolta per singole attività anche per i “</w:t>
      </w:r>
      <w:r w:rsidRPr="00CB21A6">
        <w:rPr>
          <w:i/>
        </w:rPr>
        <w:t xml:space="preserve">processi in cui, a seguito di adeguate e rigorose valutazioni già svolte nei precedenti PTPCT, il rischio corruttivo </w:t>
      </w:r>
      <w:r w:rsidRPr="00CB21A6">
        <w:t xml:space="preserve">[sia] </w:t>
      </w:r>
      <w:r w:rsidRPr="00CB21A6">
        <w:rPr>
          <w:i/>
        </w:rPr>
        <w:t>stato ritenuto basso e per i quali non si siano manifestati, nel frattempo, fatti o situazioni indicative di qualche forma di criticità</w:t>
      </w:r>
      <w:r w:rsidRPr="00CB21A6">
        <w:t xml:space="preserve">”. </w:t>
      </w:r>
    </w:p>
    <w:p w14:paraId="054FF3C0" w14:textId="124D79DC" w:rsidR="00965BB9" w:rsidRPr="00CB21A6" w:rsidRDefault="00965BB9" w:rsidP="00F6364D">
      <w:pPr>
        <w:widowControl w:val="0"/>
        <w:spacing w:after="120" w:line="240" w:lineRule="auto"/>
        <w:ind w:left="-5"/>
        <w:jc w:val="both"/>
      </w:pPr>
      <w:r w:rsidRPr="00CB21A6">
        <w:t>In ossequio agli indirizzi del PNA appena esposti, è stata svolta una mappatura in continuità con quella degli anni precedenti nonché in conformità agli indirizzi espressi dal</w:t>
      </w:r>
      <w:r w:rsidR="00CB21A6">
        <w:t>l’ANAC</w:t>
      </w:r>
      <w:r w:rsidRPr="00CB21A6">
        <w:t xml:space="preserve">. </w:t>
      </w:r>
    </w:p>
    <w:p w14:paraId="6746C4A5" w14:textId="2798A365" w:rsidR="00965BB9" w:rsidRPr="00CB21A6" w:rsidRDefault="00965BB9" w:rsidP="00F6364D">
      <w:pPr>
        <w:widowControl w:val="0"/>
        <w:spacing w:after="120" w:line="240" w:lineRule="auto"/>
        <w:ind w:left="-5"/>
        <w:jc w:val="both"/>
      </w:pPr>
      <w:r w:rsidRPr="00CB21A6">
        <w:t>Data la dimensione organizzativa dell’ente, è stata svolta una analisi per ar</w:t>
      </w:r>
      <w:r w:rsidR="00CB21A6">
        <w:t>e</w:t>
      </w:r>
      <w:r w:rsidRPr="00CB21A6">
        <w:t xml:space="preserve">e di rischio e, all’interno di esse, di singoli “processi” (senza scomporre gli stessi in “attività”, fatta eccezione per i processi relativi agli affidamenti di lavori, servizi e forniture).  </w:t>
      </w:r>
    </w:p>
    <w:p w14:paraId="20F2DB1D" w14:textId="77777777" w:rsidR="00965BB9" w:rsidRPr="00CB21A6" w:rsidRDefault="00965BB9" w:rsidP="00F6364D">
      <w:pPr>
        <w:widowControl w:val="0"/>
        <w:spacing w:after="120" w:line="240" w:lineRule="auto"/>
        <w:ind w:left="-5"/>
        <w:jc w:val="both"/>
      </w:pPr>
      <w:r w:rsidRPr="00CB21A6">
        <w:t>L’ANAC propone, a titolo di esempio, un elenco di fonti informative utilizzabili per individuare eventi rischiosi: i risultati dell’analisi del contesto interno e esterno; le risultanze della mappatura dei processi; l’analisi di eventuali casi giudiziari e di altri episodi di corruzione o cattiva gestione accaduti in passato, anche in altre amministrazioni o enti simili; incontri con i responsabili o il personale che abbia conoscenza diretta dei processi e quindi delle relative criticità; gli esiti del monitoraggio svolto dal RPCT e delle attività di altri organi di controllo interno; le segnalazioni ricevute tramite il “</w:t>
      </w:r>
      <w:r w:rsidRPr="00CB21A6">
        <w:rPr>
          <w:i/>
        </w:rPr>
        <w:t>whistleblowing</w:t>
      </w:r>
      <w:r w:rsidRPr="00CB21A6">
        <w:t xml:space="preserve">” o attraverso altre modalità; le esemplificazioni eventualmente elaborate dall’ANAC per il comparto di riferimento; il </w:t>
      </w:r>
      <w:r w:rsidRPr="00CB21A6">
        <w:rPr>
          <w:i/>
        </w:rPr>
        <w:t xml:space="preserve">Registro dei rischi </w:t>
      </w:r>
      <w:r w:rsidRPr="00CB21A6">
        <w:t xml:space="preserve">realizzato da altre amministrazioni, simili per tipologia e complessità organizzativa.  </w:t>
      </w:r>
    </w:p>
    <w:p w14:paraId="1FCCB3F7" w14:textId="77777777" w:rsidR="00965BB9" w:rsidRPr="00CB21A6" w:rsidRDefault="00965BB9" w:rsidP="00F6364D">
      <w:pPr>
        <w:widowControl w:val="0"/>
        <w:spacing w:after="120" w:line="240" w:lineRule="auto"/>
        <w:ind w:left="-5"/>
        <w:jc w:val="both"/>
      </w:pPr>
      <w:r w:rsidRPr="00CB21A6">
        <w:lastRenderedPageBreak/>
        <w:t xml:space="preserve">Tanto premesso e considerato, si precisa che sono state applicate principalmente le metodologie seguenti:  </w:t>
      </w:r>
    </w:p>
    <w:p w14:paraId="0B20C8B3" w14:textId="77777777" w:rsidR="00965BB9" w:rsidRPr="00CB21A6" w:rsidRDefault="00965BB9" w:rsidP="00F6364D">
      <w:pPr>
        <w:widowControl w:val="0"/>
        <w:numPr>
          <w:ilvl w:val="0"/>
          <w:numId w:val="10"/>
        </w:numPr>
        <w:spacing w:after="120" w:line="240" w:lineRule="auto"/>
        <w:ind w:hanging="262"/>
        <w:jc w:val="both"/>
      </w:pPr>
      <w:r w:rsidRPr="00CB21A6">
        <w:t xml:space="preserve">i risultati dell’analisi del contesto;  </w:t>
      </w:r>
    </w:p>
    <w:p w14:paraId="03C036D3" w14:textId="77777777" w:rsidR="00965BB9" w:rsidRPr="00CB21A6" w:rsidRDefault="00965BB9" w:rsidP="00F6364D">
      <w:pPr>
        <w:widowControl w:val="0"/>
        <w:numPr>
          <w:ilvl w:val="0"/>
          <w:numId w:val="10"/>
        </w:numPr>
        <w:spacing w:after="120" w:line="240" w:lineRule="auto"/>
        <w:ind w:hanging="262"/>
        <w:jc w:val="both"/>
      </w:pPr>
      <w:r w:rsidRPr="00CB21A6">
        <w:t xml:space="preserve">le risultanze della mappatura;  </w:t>
      </w:r>
    </w:p>
    <w:p w14:paraId="0003EE2F" w14:textId="77777777" w:rsidR="00965BB9" w:rsidRPr="00CB21A6" w:rsidRDefault="00965BB9" w:rsidP="00F6364D">
      <w:pPr>
        <w:widowControl w:val="0"/>
        <w:numPr>
          <w:ilvl w:val="0"/>
          <w:numId w:val="10"/>
        </w:numPr>
        <w:spacing w:after="120" w:line="240" w:lineRule="auto"/>
        <w:ind w:hanging="262"/>
        <w:jc w:val="both"/>
      </w:pPr>
      <w:r w:rsidRPr="00CB21A6">
        <w:t xml:space="preserve">l’analisi di casi giudiziari e di altri episodi di corruzione o cattiva gestione accaduti in passato in altre amministrazioni o enti simili;  </w:t>
      </w:r>
    </w:p>
    <w:p w14:paraId="31D53706" w14:textId="77777777" w:rsidR="00965BB9" w:rsidRPr="00CB21A6" w:rsidRDefault="00965BB9" w:rsidP="00F6364D">
      <w:pPr>
        <w:widowControl w:val="0"/>
        <w:numPr>
          <w:ilvl w:val="0"/>
          <w:numId w:val="10"/>
        </w:numPr>
        <w:spacing w:after="120" w:line="240" w:lineRule="auto"/>
        <w:ind w:hanging="262"/>
        <w:jc w:val="both"/>
      </w:pPr>
      <w:r w:rsidRPr="00CB21A6">
        <w:t>la verifica dell’assenza di segnalazioni ricevute tramite il “</w:t>
      </w:r>
      <w:r w:rsidRPr="00CB21A6">
        <w:rPr>
          <w:i/>
        </w:rPr>
        <w:t>whistleblowing</w:t>
      </w:r>
      <w:r w:rsidRPr="00CB21A6">
        <w:t xml:space="preserve">” o con altre modalità.  Identificazione dei rischi: una volta individuati gli eventi rischiosi, questi devono essere formalizzati e documentati nel PTPCT.  </w:t>
      </w:r>
    </w:p>
    <w:p w14:paraId="5BACB2A0" w14:textId="77777777" w:rsidR="00965BB9" w:rsidRPr="00CB21A6" w:rsidRDefault="00965BB9" w:rsidP="00F6364D">
      <w:pPr>
        <w:widowControl w:val="0"/>
        <w:spacing w:after="120" w:line="240" w:lineRule="auto"/>
        <w:ind w:left="-5"/>
        <w:jc w:val="both"/>
      </w:pPr>
      <w:r w:rsidRPr="00CB21A6">
        <w:t>Secondo l’Autorità, la formalizzazione potrà avvenire tramite un “</w:t>
      </w:r>
      <w:r w:rsidRPr="00CB21A6">
        <w:rPr>
          <w:b/>
          <w:i/>
        </w:rPr>
        <w:t>registro o catalogo dei rischi</w:t>
      </w:r>
      <w:r w:rsidRPr="00CB21A6">
        <w:t xml:space="preserve">” dove, per ogni oggetto di analisi, processo o attività che sia, è riportata la descrizione di “tutti gli eventi rischiosi che possono manifestarsi”. Per ciascun processo deve essere individuato almeno un evento rischioso.  </w:t>
      </w:r>
    </w:p>
    <w:p w14:paraId="0B4D9CCD" w14:textId="77777777" w:rsidR="00965BB9" w:rsidRPr="00CB21A6" w:rsidRDefault="00965BB9" w:rsidP="00F6364D">
      <w:pPr>
        <w:widowControl w:val="0"/>
        <w:spacing w:after="120" w:line="240" w:lineRule="auto"/>
        <w:ind w:left="-5" w:right="-10"/>
        <w:jc w:val="both"/>
      </w:pPr>
      <w:r w:rsidRPr="00CB21A6">
        <w:t>Nella costruzione del registro l’Autorità ritiene che sia “</w:t>
      </w:r>
      <w:r w:rsidRPr="00CB21A6">
        <w:rPr>
          <w:i/>
        </w:rPr>
        <w:t>importante fare in modo che gli eventi rischiosi siano adeguatamente descritti</w:t>
      </w:r>
      <w:r w:rsidRPr="00CB21A6">
        <w:t>” e che siano “s</w:t>
      </w:r>
      <w:r w:rsidRPr="00CB21A6">
        <w:rPr>
          <w:i/>
        </w:rPr>
        <w:t>pecifici del processo nel quale sono stati rilevati e non generici</w:t>
      </w:r>
      <w:r w:rsidRPr="00CB21A6">
        <w:t xml:space="preserve">”.  </w:t>
      </w:r>
    </w:p>
    <w:p w14:paraId="3B851939" w14:textId="77777777" w:rsidR="00965BB9" w:rsidRPr="003C07C9" w:rsidRDefault="00965BB9" w:rsidP="00F6364D">
      <w:pPr>
        <w:widowControl w:val="0"/>
        <w:spacing w:after="120" w:line="240" w:lineRule="auto"/>
        <w:ind w:left="-5"/>
        <w:jc w:val="both"/>
      </w:pPr>
      <w:r w:rsidRPr="00CB21A6">
        <w:t xml:space="preserve">Dalla mappatura svolta dal RPCT unitamente al professionista incaricato a supporto del medesimo e ai referenti dell’Ufficio Segreteria e dei Consiglieri con funzioni delegate dal Consiglio, si elencano qui di seguito, per ciascuna area di operatività, i processi in cui potrebbe configurarsi un rischio di corruzione, corruttela o </w:t>
      </w:r>
      <w:r w:rsidRPr="00CB21A6">
        <w:rPr>
          <w:i/>
        </w:rPr>
        <w:t xml:space="preserve">mala </w:t>
      </w:r>
      <w:proofErr w:type="spellStart"/>
      <w:r w:rsidRPr="00CB21A6">
        <w:rPr>
          <w:i/>
        </w:rPr>
        <w:t>gestio</w:t>
      </w:r>
      <w:proofErr w:type="spellEnd"/>
      <w:r w:rsidRPr="00CB21A6">
        <w:rPr>
          <w:i/>
        </w:rPr>
        <w:t xml:space="preserve"> </w:t>
      </w:r>
      <w:r w:rsidRPr="00CB21A6">
        <w:t xml:space="preserve">sono </w:t>
      </w:r>
      <w:r w:rsidRPr="003C07C9">
        <w:t xml:space="preserve">quelli indicati nel “Registro dei rischi" allegato al presente documento (Allegato 1).  </w:t>
      </w:r>
    </w:p>
    <w:p w14:paraId="7C2574BF" w14:textId="77777777" w:rsidR="00965BB9" w:rsidRPr="00CB21A6" w:rsidRDefault="00965BB9" w:rsidP="00F6364D">
      <w:pPr>
        <w:widowControl w:val="0"/>
        <w:spacing w:after="120" w:line="240" w:lineRule="auto"/>
        <w:ind w:left="-5"/>
        <w:jc w:val="both"/>
      </w:pPr>
      <w:r w:rsidRPr="00CB21A6">
        <w:t xml:space="preserve">Per ciascun processo è indicato il rischio più grave individuato.  </w:t>
      </w:r>
    </w:p>
    <w:p w14:paraId="2E732D86" w14:textId="77777777" w:rsidR="0060564E" w:rsidRPr="001D2049" w:rsidRDefault="0060564E" w:rsidP="00F6364D">
      <w:pPr>
        <w:widowControl w:val="0"/>
        <w:spacing w:after="120" w:line="240" w:lineRule="auto"/>
        <w:jc w:val="both"/>
        <w:rPr>
          <w:highlight w:val="yellow"/>
        </w:rPr>
      </w:pPr>
    </w:p>
    <w:p w14:paraId="13A6383D" w14:textId="77777777" w:rsidR="0060564E" w:rsidRPr="003C07C9" w:rsidRDefault="0060564E" w:rsidP="00F6364D">
      <w:pPr>
        <w:pStyle w:val="Titolo2"/>
        <w:keepNext w:val="0"/>
        <w:keepLines w:val="0"/>
        <w:widowControl w:val="0"/>
        <w:spacing w:before="0" w:after="120" w:line="240" w:lineRule="auto"/>
        <w:ind w:left="-5"/>
        <w:jc w:val="both"/>
        <w:rPr>
          <w:rFonts w:asciiTheme="minorHAnsi" w:hAnsiTheme="minorHAnsi" w:cstheme="minorHAnsi"/>
          <w:b/>
          <w:bCs/>
          <w:iCs/>
          <w:color w:val="auto"/>
          <w:sz w:val="24"/>
          <w:szCs w:val="24"/>
        </w:rPr>
      </w:pPr>
      <w:r w:rsidRPr="003C07C9">
        <w:rPr>
          <w:rFonts w:asciiTheme="minorHAnsi" w:hAnsiTheme="minorHAnsi" w:cstheme="minorHAnsi"/>
          <w:b/>
          <w:bCs/>
          <w:iCs/>
          <w:color w:val="auto"/>
          <w:sz w:val="24"/>
          <w:szCs w:val="24"/>
        </w:rPr>
        <w:t xml:space="preserve">2. Analisi del rischio  </w:t>
      </w:r>
    </w:p>
    <w:p w14:paraId="6AC8255E" w14:textId="77777777" w:rsidR="0060564E" w:rsidRPr="003C07C9" w:rsidRDefault="0060564E" w:rsidP="00F6364D">
      <w:pPr>
        <w:widowControl w:val="0"/>
        <w:spacing w:after="120" w:line="240" w:lineRule="auto"/>
        <w:ind w:left="-5"/>
        <w:jc w:val="both"/>
      </w:pPr>
      <w:r w:rsidRPr="003C07C9">
        <w:t xml:space="preserve">L’analisi del rischio secondo il PNA si prefigge due obiettivi: comprendere gli eventi rischiosi, identificati nella fase precedente, attraverso l’esame dei cosiddetti “fattori abilitanti” della corruzione; stimare il livello di esposizione al rischio dei processi e delle attività.  </w:t>
      </w:r>
    </w:p>
    <w:p w14:paraId="2E1B9FE9" w14:textId="77777777" w:rsidR="0060564E" w:rsidRPr="003C07C9" w:rsidRDefault="0060564E" w:rsidP="00F6364D">
      <w:pPr>
        <w:pStyle w:val="Titolo3"/>
        <w:keepNext w:val="0"/>
        <w:keepLines w:val="0"/>
        <w:widowControl w:val="0"/>
        <w:spacing w:after="120" w:line="240" w:lineRule="auto"/>
        <w:ind w:left="-5"/>
        <w:jc w:val="both"/>
        <w:rPr>
          <w:szCs w:val="24"/>
          <w:lang w:val="it-IT"/>
        </w:rPr>
      </w:pPr>
      <w:r w:rsidRPr="003C07C9">
        <w:rPr>
          <w:i w:val="0"/>
          <w:szCs w:val="24"/>
          <w:lang w:val="it-IT"/>
        </w:rPr>
        <w:t xml:space="preserve">2.1. Fattori abilitanti </w:t>
      </w:r>
    </w:p>
    <w:p w14:paraId="74D275DF" w14:textId="77777777" w:rsidR="0060564E" w:rsidRPr="003C07C9" w:rsidRDefault="0060564E" w:rsidP="00F6364D">
      <w:pPr>
        <w:widowControl w:val="0"/>
        <w:spacing w:after="120" w:line="240" w:lineRule="auto"/>
        <w:ind w:left="-5"/>
        <w:jc w:val="both"/>
      </w:pPr>
      <w:r w:rsidRPr="003C07C9">
        <w:t xml:space="preserve">L’analisi è volta a comprendere i “fattori abilitanti” la corruzione e cioè i fattori di contesto che agevolano il verificarsi di comportamenti o fatti di corruzione. </w:t>
      </w:r>
    </w:p>
    <w:p w14:paraId="1AAB6871" w14:textId="77777777" w:rsidR="00F6364D" w:rsidRPr="003C07C9" w:rsidRDefault="0060564E" w:rsidP="00F6364D">
      <w:pPr>
        <w:widowControl w:val="0"/>
        <w:spacing w:after="120" w:line="240" w:lineRule="auto"/>
        <w:ind w:left="-5"/>
        <w:jc w:val="both"/>
      </w:pPr>
      <w:r w:rsidRPr="003C07C9">
        <w:t xml:space="preserve">Per ciascun rischio, i fattori abilitanti possono essere molteplici e combinarsi tra loro. </w:t>
      </w:r>
    </w:p>
    <w:p w14:paraId="4900F01C" w14:textId="4BA1D669" w:rsidR="0060564E" w:rsidRPr="003C07C9" w:rsidRDefault="0060564E" w:rsidP="00F6364D">
      <w:pPr>
        <w:widowControl w:val="0"/>
        <w:spacing w:after="120" w:line="240" w:lineRule="auto"/>
        <w:ind w:left="-5"/>
        <w:jc w:val="both"/>
      </w:pPr>
      <w:r w:rsidRPr="003C07C9">
        <w:t xml:space="preserve">L’Autorità propone i seguenti esempi:  </w:t>
      </w:r>
    </w:p>
    <w:p w14:paraId="44084501" w14:textId="5508B1F4" w:rsidR="0060564E" w:rsidRPr="003C07C9" w:rsidRDefault="0060564E" w:rsidP="00F6364D">
      <w:pPr>
        <w:widowControl w:val="0"/>
        <w:numPr>
          <w:ilvl w:val="0"/>
          <w:numId w:val="11"/>
        </w:numPr>
        <w:spacing w:after="120" w:line="240" w:lineRule="auto"/>
        <w:ind w:hanging="252"/>
        <w:jc w:val="both"/>
      </w:pPr>
      <w:r w:rsidRPr="003C07C9">
        <w:t xml:space="preserve">assenza di misure di trattamento del rischio (controlli): si deve verificare se siano già stati predisposti, e con quale efficacia, strumenti di controllo degli eventi rischiosi;  </w:t>
      </w:r>
    </w:p>
    <w:p w14:paraId="0C4C013F" w14:textId="77777777" w:rsidR="0060564E" w:rsidRPr="003C07C9" w:rsidRDefault="0060564E" w:rsidP="00F6364D">
      <w:pPr>
        <w:widowControl w:val="0"/>
        <w:numPr>
          <w:ilvl w:val="0"/>
          <w:numId w:val="11"/>
        </w:numPr>
        <w:spacing w:after="120" w:line="240" w:lineRule="auto"/>
        <w:ind w:hanging="252"/>
        <w:jc w:val="both"/>
      </w:pPr>
      <w:r w:rsidRPr="003C07C9">
        <w:t xml:space="preserve">mancanza di trasparenza;  </w:t>
      </w:r>
    </w:p>
    <w:p w14:paraId="5AD8851C" w14:textId="77777777" w:rsidR="0060564E" w:rsidRPr="003C07C9" w:rsidRDefault="0060564E" w:rsidP="00F6364D">
      <w:pPr>
        <w:widowControl w:val="0"/>
        <w:numPr>
          <w:ilvl w:val="0"/>
          <w:numId w:val="11"/>
        </w:numPr>
        <w:spacing w:after="120" w:line="240" w:lineRule="auto"/>
        <w:ind w:hanging="252"/>
        <w:jc w:val="both"/>
      </w:pPr>
      <w:r w:rsidRPr="003C07C9">
        <w:t xml:space="preserve">eccessiva regolamentazione, complessità e scarsa chiarezza della normativa di riferimento;  </w:t>
      </w:r>
    </w:p>
    <w:p w14:paraId="3F7757FE" w14:textId="77777777" w:rsidR="0060564E" w:rsidRPr="003C07C9" w:rsidRDefault="0060564E" w:rsidP="00F6364D">
      <w:pPr>
        <w:widowControl w:val="0"/>
        <w:numPr>
          <w:ilvl w:val="0"/>
          <w:numId w:val="11"/>
        </w:numPr>
        <w:spacing w:after="120" w:line="240" w:lineRule="auto"/>
        <w:ind w:hanging="252"/>
        <w:jc w:val="both"/>
      </w:pPr>
      <w:r w:rsidRPr="003C07C9">
        <w:t xml:space="preserve">esercizio prolungato ed esclusivo della responsabilità di un processo da parte di pochi o di un unico soggetto;  </w:t>
      </w:r>
    </w:p>
    <w:p w14:paraId="6077766D" w14:textId="77777777" w:rsidR="0060564E" w:rsidRPr="003C07C9" w:rsidRDefault="0060564E" w:rsidP="00F6364D">
      <w:pPr>
        <w:widowControl w:val="0"/>
        <w:numPr>
          <w:ilvl w:val="0"/>
          <w:numId w:val="11"/>
        </w:numPr>
        <w:spacing w:after="120" w:line="240" w:lineRule="auto"/>
        <w:ind w:hanging="252"/>
        <w:jc w:val="both"/>
      </w:pPr>
      <w:r w:rsidRPr="003C07C9">
        <w:t xml:space="preserve">scarsa responsabilizzazione interna;  </w:t>
      </w:r>
    </w:p>
    <w:p w14:paraId="6207148E" w14:textId="77777777" w:rsidR="0060564E" w:rsidRPr="003C07C9" w:rsidRDefault="0060564E" w:rsidP="00F6364D">
      <w:pPr>
        <w:widowControl w:val="0"/>
        <w:numPr>
          <w:ilvl w:val="0"/>
          <w:numId w:val="11"/>
        </w:numPr>
        <w:spacing w:after="120" w:line="240" w:lineRule="auto"/>
        <w:ind w:hanging="252"/>
        <w:jc w:val="both"/>
      </w:pPr>
      <w:r w:rsidRPr="003C07C9">
        <w:t xml:space="preserve">inadeguatezza o assenza di competenze del personale addetto ai processi;  </w:t>
      </w:r>
    </w:p>
    <w:p w14:paraId="44AC6713" w14:textId="77777777" w:rsidR="0060564E" w:rsidRPr="003C07C9" w:rsidRDefault="0060564E" w:rsidP="00F6364D">
      <w:pPr>
        <w:widowControl w:val="0"/>
        <w:numPr>
          <w:ilvl w:val="0"/>
          <w:numId w:val="11"/>
        </w:numPr>
        <w:spacing w:after="120" w:line="240" w:lineRule="auto"/>
        <w:ind w:hanging="252"/>
        <w:jc w:val="both"/>
      </w:pPr>
      <w:r w:rsidRPr="003C07C9">
        <w:t xml:space="preserve">inadeguata diffusione della cultura della legalità;  </w:t>
      </w:r>
    </w:p>
    <w:p w14:paraId="24FB156D" w14:textId="77777777" w:rsidR="0060564E" w:rsidRPr="003C07C9" w:rsidRDefault="0060564E" w:rsidP="00F6364D">
      <w:pPr>
        <w:widowControl w:val="0"/>
        <w:numPr>
          <w:ilvl w:val="0"/>
          <w:numId w:val="11"/>
        </w:numPr>
        <w:spacing w:after="120" w:line="240" w:lineRule="auto"/>
        <w:ind w:hanging="252"/>
        <w:jc w:val="both"/>
      </w:pPr>
      <w:r w:rsidRPr="003C07C9">
        <w:t xml:space="preserve">mancata attuazione del principio di distinzione tra politica e amministrazione.  </w:t>
      </w:r>
    </w:p>
    <w:p w14:paraId="4F71C20D" w14:textId="67874653" w:rsidR="0060564E" w:rsidRPr="003C07C9" w:rsidRDefault="0060564E" w:rsidP="00F6364D">
      <w:pPr>
        <w:widowControl w:val="0"/>
        <w:spacing w:after="120" w:line="240" w:lineRule="auto"/>
        <w:ind w:left="-5"/>
        <w:jc w:val="both"/>
      </w:pPr>
      <w:r w:rsidRPr="003C07C9">
        <w:t xml:space="preserve">I fattori presi in considerazione dalla presente analisi sono la probabilità dell’accadimento e l’impatto del medesimo sull’Ordine. </w:t>
      </w:r>
    </w:p>
    <w:p w14:paraId="5A2E4330" w14:textId="69A64AC4" w:rsidR="0060564E" w:rsidRPr="003C07C9" w:rsidRDefault="0060564E" w:rsidP="00F6364D">
      <w:pPr>
        <w:widowControl w:val="0"/>
        <w:spacing w:after="120" w:line="240" w:lineRule="auto"/>
        <w:ind w:left="-5"/>
        <w:jc w:val="both"/>
      </w:pPr>
      <w:r w:rsidRPr="003C07C9">
        <w:t>I</w:t>
      </w:r>
      <w:r w:rsidR="00F6364D" w:rsidRPr="003C07C9">
        <w:t>l</w:t>
      </w:r>
      <w:r w:rsidRPr="003C07C9">
        <w:t xml:space="preserve"> Registro dei rischi è </w:t>
      </w:r>
      <w:r w:rsidR="003C07C9">
        <w:t>contenuto</w:t>
      </w:r>
      <w:r w:rsidRPr="003C07C9">
        <w:t xml:space="preserve"> nel presente PTPCT quale </w:t>
      </w:r>
      <w:r w:rsidRPr="003C07C9">
        <w:rPr>
          <w:b/>
          <w:u w:val="single" w:color="000000"/>
        </w:rPr>
        <w:t>Allegato 1 Registro dei Rischi - PTPCT</w:t>
      </w:r>
      <w:r w:rsidRPr="003C07C9">
        <w:rPr>
          <w:b/>
        </w:rPr>
        <w:t xml:space="preserve"> </w:t>
      </w:r>
      <w:r w:rsidRPr="003C07C9">
        <w:rPr>
          <w:b/>
          <w:u w:val="single" w:color="000000"/>
        </w:rPr>
        <w:t>202</w:t>
      </w:r>
      <w:r w:rsidR="00F6364D" w:rsidRPr="003C07C9">
        <w:rPr>
          <w:b/>
          <w:u w:val="single" w:color="000000"/>
        </w:rPr>
        <w:t>2</w:t>
      </w:r>
      <w:r w:rsidRPr="003C07C9">
        <w:rPr>
          <w:b/>
          <w:u w:val="single" w:color="000000"/>
        </w:rPr>
        <w:t>-202</w:t>
      </w:r>
      <w:r w:rsidR="00F6364D" w:rsidRPr="003C07C9">
        <w:rPr>
          <w:b/>
          <w:u w:val="single" w:color="000000"/>
        </w:rPr>
        <w:t>4</w:t>
      </w:r>
      <w:r w:rsidRPr="003C07C9">
        <w:rPr>
          <w:u w:val="single" w:color="000000"/>
        </w:rPr>
        <w:t>.</w:t>
      </w:r>
      <w:r w:rsidRPr="003C07C9">
        <w:t xml:space="preserve"> </w:t>
      </w:r>
    </w:p>
    <w:p w14:paraId="3BD479CE" w14:textId="77777777" w:rsidR="0060564E" w:rsidRPr="001D2049" w:rsidRDefault="0060564E" w:rsidP="00F6364D">
      <w:pPr>
        <w:widowControl w:val="0"/>
        <w:spacing w:after="120" w:line="240" w:lineRule="auto"/>
        <w:rPr>
          <w:highlight w:val="yellow"/>
        </w:rPr>
      </w:pPr>
      <w:r w:rsidRPr="001D2049">
        <w:rPr>
          <w:rFonts w:ascii="Trebuchet MS" w:eastAsia="Trebuchet MS" w:hAnsi="Trebuchet MS" w:cs="Trebuchet MS"/>
          <w:highlight w:val="yellow"/>
        </w:rPr>
        <w:t xml:space="preserve"> </w:t>
      </w:r>
    </w:p>
    <w:p w14:paraId="6151A6DB" w14:textId="77777777" w:rsidR="0060564E" w:rsidRPr="00014276" w:rsidRDefault="0060564E" w:rsidP="00F6364D">
      <w:pPr>
        <w:pStyle w:val="Titolo2"/>
        <w:keepNext w:val="0"/>
        <w:keepLines w:val="0"/>
        <w:widowControl w:val="0"/>
        <w:spacing w:before="0" w:after="120" w:line="240" w:lineRule="auto"/>
        <w:ind w:left="-5"/>
        <w:jc w:val="both"/>
        <w:rPr>
          <w:rFonts w:asciiTheme="minorHAnsi" w:hAnsiTheme="minorHAnsi" w:cstheme="minorHAnsi"/>
          <w:b/>
          <w:bCs/>
          <w:iCs/>
          <w:color w:val="auto"/>
          <w:sz w:val="24"/>
          <w:szCs w:val="24"/>
        </w:rPr>
      </w:pPr>
      <w:r w:rsidRPr="00014276">
        <w:rPr>
          <w:rFonts w:asciiTheme="minorHAnsi" w:hAnsiTheme="minorHAnsi" w:cstheme="minorHAnsi"/>
          <w:b/>
          <w:bCs/>
          <w:iCs/>
          <w:color w:val="auto"/>
          <w:sz w:val="24"/>
          <w:szCs w:val="24"/>
        </w:rPr>
        <w:lastRenderedPageBreak/>
        <w:t xml:space="preserve">3. Stima del livello di rischio  </w:t>
      </w:r>
    </w:p>
    <w:p w14:paraId="147B034B" w14:textId="77777777" w:rsidR="0060564E" w:rsidRPr="00014276" w:rsidRDefault="0060564E" w:rsidP="00F6364D">
      <w:pPr>
        <w:widowControl w:val="0"/>
        <w:spacing w:after="120" w:line="240" w:lineRule="auto"/>
        <w:ind w:left="-5"/>
        <w:jc w:val="both"/>
      </w:pPr>
      <w:r w:rsidRPr="00014276">
        <w:t xml:space="preserve">In questa fase si procede alla stima del livello di esposizione al rischio per ciascun oggetto di analisi.  Misurare il grado di esposizione al rischio consente di individuare i processi e le attività sui quali concentrare le misure di trattamento e il successivo monitoraggio da parte del RPCT.  </w:t>
      </w:r>
    </w:p>
    <w:p w14:paraId="4E39FEA8" w14:textId="77777777" w:rsidR="0060564E" w:rsidRPr="00014276" w:rsidRDefault="0060564E" w:rsidP="00F6364D">
      <w:pPr>
        <w:widowControl w:val="0"/>
        <w:spacing w:after="120" w:line="240" w:lineRule="auto"/>
        <w:ind w:left="-5" w:right="-10"/>
        <w:jc w:val="both"/>
      </w:pPr>
      <w:r w:rsidRPr="00014276">
        <w:t>Secondo l’ANAC, l’analisi deve svolgersi secondo un criterio generale di “prudenza” poiché è assolutamente necessario “</w:t>
      </w:r>
      <w:r w:rsidRPr="00014276">
        <w:rPr>
          <w:i/>
        </w:rPr>
        <w:t>evitare la sottostima del rischio che non permetterebbe di attivare in alcun modo le opportune misure di prevenzione</w:t>
      </w:r>
      <w:r w:rsidRPr="00014276">
        <w:t xml:space="preserve">”.  </w:t>
      </w:r>
    </w:p>
    <w:p w14:paraId="21EB4588" w14:textId="77777777" w:rsidR="0060564E" w:rsidRPr="00014276" w:rsidRDefault="0060564E" w:rsidP="00F6364D">
      <w:pPr>
        <w:widowControl w:val="0"/>
        <w:spacing w:after="120" w:line="240" w:lineRule="auto"/>
        <w:ind w:left="-5"/>
        <w:jc w:val="both"/>
      </w:pPr>
      <w:r w:rsidRPr="00014276">
        <w:t xml:space="preserve">L’analisi si sviluppa secondo le sub-fasi seguenti: scegliere l’approccio valutativo; individuare i criteri di valutazione; rilevare i dati e le informazioni; formulare un giudizio sintetico, adeguatamente motivato.  </w:t>
      </w:r>
    </w:p>
    <w:p w14:paraId="59D7255B" w14:textId="77777777" w:rsidR="0060564E" w:rsidRPr="00014276" w:rsidRDefault="0060564E" w:rsidP="00F6364D">
      <w:pPr>
        <w:widowControl w:val="0"/>
        <w:spacing w:after="120" w:line="240" w:lineRule="auto"/>
        <w:ind w:left="-5"/>
        <w:jc w:val="both"/>
      </w:pPr>
      <w:r w:rsidRPr="00014276">
        <w:t xml:space="preserve">Per stimare l’esposizione ai rischi, l’approccio può essere di tipo qualitativo o quantitativo, oppure un mix tra i due.  </w:t>
      </w:r>
    </w:p>
    <w:p w14:paraId="2DC101AE" w14:textId="77777777" w:rsidR="0060564E" w:rsidRPr="00014276" w:rsidRDefault="0060564E" w:rsidP="00F6364D">
      <w:pPr>
        <w:widowControl w:val="0"/>
        <w:spacing w:after="120" w:line="240" w:lineRule="auto"/>
        <w:ind w:left="-5"/>
        <w:jc w:val="both"/>
      </w:pPr>
      <w:r w:rsidRPr="00014276">
        <w:rPr>
          <w:i/>
        </w:rPr>
        <w:t>Approccio qualitativo</w:t>
      </w:r>
      <w:r w:rsidRPr="00014276">
        <w:t xml:space="preserve">: l’esposizione al rischio è stimata in base a motivate valutazioni, espresse dai soggetti coinvolti nell’analisi, su specifici criteri. Tali valutazioni, anche se supportate da dati, in genere non prevedono una rappresentazione di sintesi in termini numerici.  </w:t>
      </w:r>
    </w:p>
    <w:p w14:paraId="606A4015" w14:textId="77777777" w:rsidR="0060564E" w:rsidRPr="00014276" w:rsidRDefault="0060564E" w:rsidP="00F6364D">
      <w:pPr>
        <w:widowControl w:val="0"/>
        <w:spacing w:after="120" w:line="240" w:lineRule="auto"/>
        <w:ind w:left="-5"/>
        <w:jc w:val="both"/>
      </w:pPr>
      <w:r w:rsidRPr="00014276">
        <w:rPr>
          <w:i/>
        </w:rPr>
        <w:t>Approccio quantitativo</w:t>
      </w:r>
      <w:r w:rsidRPr="00014276">
        <w:t xml:space="preserve">: nell’approccio di tipo quantitativo si utilizzano analisi statistiche o matematiche per quantificare il rischio in termini numerici.  </w:t>
      </w:r>
    </w:p>
    <w:p w14:paraId="67295798" w14:textId="77777777" w:rsidR="0060564E" w:rsidRPr="00014276" w:rsidRDefault="0060564E" w:rsidP="00F6364D">
      <w:pPr>
        <w:widowControl w:val="0"/>
        <w:spacing w:after="120" w:line="240" w:lineRule="auto"/>
        <w:ind w:left="-5" w:right="-10"/>
        <w:jc w:val="both"/>
      </w:pPr>
      <w:r w:rsidRPr="00014276">
        <w:t>Secondo l’ANAC, “</w:t>
      </w:r>
      <w:r w:rsidRPr="00014276">
        <w:rPr>
          <w:i/>
        </w:rPr>
        <w:t xml:space="preserve">considerata la natura dell’oggetto di valutazione (rischio di corruzione), per il quale non si dispone, ad oggi, di serie storiche particolarmente robuste per analisi di natura quantitativa, che richiederebbero competenze che in molte amministrazioni non sono presenti, e ai fini di una maggiore sostenibilità organizzativa, si suggerisce di adottare un </w:t>
      </w:r>
      <w:r w:rsidRPr="00014276">
        <w:rPr>
          <w:b/>
          <w:i/>
        </w:rPr>
        <w:t>approccio di tipo qualitativo</w:t>
      </w:r>
      <w:r w:rsidRPr="00014276">
        <w:rPr>
          <w:i/>
        </w:rPr>
        <w:t>, dando ampio spazio alla motivazione della valutazione e garantendo la massima trasparenza</w:t>
      </w:r>
      <w:r w:rsidRPr="00014276">
        <w:t xml:space="preserve">”.  </w:t>
      </w:r>
    </w:p>
    <w:p w14:paraId="302C2AE3" w14:textId="77777777" w:rsidR="0060564E" w:rsidRPr="00014276" w:rsidRDefault="0060564E" w:rsidP="00F6364D">
      <w:pPr>
        <w:pStyle w:val="Titolo3"/>
        <w:keepNext w:val="0"/>
        <w:keepLines w:val="0"/>
        <w:widowControl w:val="0"/>
        <w:spacing w:after="120" w:line="240" w:lineRule="auto"/>
        <w:ind w:left="-5"/>
        <w:jc w:val="both"/>
        <w:rPr>
          <w:szCs w:val="24"/>
          <w:lang w:val="it-IT"/>
        </w:rPr>
      </w:pPr>
      <w:r w:rsidRPr="00014276">
        <w:rPr>
          <w:i w:val="0"/>
          <w:szCs w:val="24"/>
          <w:lang w:val="it-IT"/>
        </w:rPr>
        <w:t xml:space="preserve">3.1. Criteri di valutazione </w:t>
      </w:r>
    </w:p>
    <w:p w14:paraId="29761A3D" w14:textId="6302AB4D" w:rsidR="0060564E" w:rsidRPr="00014276" w:rsidRDefault="0060564E" w:rsidP="00F6364D">
      <w:pPr>
        <w:widowControl w:val="0"/>
        <w:spacing w:after="120" w:line="240" w:lineRule="auto"/>
        <w:ind w:left="-5"/>
        <w:jc w:val="both"/>
      </w:pPr>
      <w:r w:rsidRPr="00014276">
        <w:t xml:space="preserve">L’Ordine degli </w:t>
      </w:r>
      <w:r w:rsidR="00475B16" w:rsidRPr="00014276">
        <w:t xml:space="preserve">Avvocati di </w:t>
      </w:r>
      <w:r w:rsidR="005A10D7">
        <w:t>Busto A.</w:t>
      </w:r>
      <w:r w:rsidRPr="00014276">
        <w:t xml:space="preserve"> ha scelto il c.d. </w:t>
      </w:r>
      <w:r w:rsidRPr="00014276">
        <w:rPr>
          <w:b/>
        </w:rPr>
        <w:t>approccio qualitativo</w:t>
      </w:r>
      <w:r w:rsidR="00475B16" w:rsidRPr="00014276">
        <w:rPr>
          <w:bCs/>
        </w:rPr>
        <w:t xml:space="preserve"> aderendo alle indicazioni di ANAC</w:t>
      </w:r>
      <w:r w:rsidRPr="00014276">
        <w:rPr>
          <w:bCs/>
        </w:rPr>
        <w:t>.</w:t>
      </w:r>
      <w:r w:rsidRPr="00014276">
        <w:t xml:space="preserve"> </w:t>
      </w:r>
    </w:p>
    <w:p w14:paraId="32D94C7C" w14:textId="080D317A" w:rsidR="0060564E" w:rsidRPr="00014276" w:rsidRDefault="0060564E" w:rsidP="00F6364D">
      <w:pPr>
        <w:widowControl w:val="0"/>
        <w:spacing w:after="120" w:line="240" w:lineRule="auto"/>
        <w:ind w:left="-5" w:right="-10"/>
        <w:jc w:val="both"/>
      </w:pPr>
      <w:r w:rsidRPr="00014276">
        <w:t>In relazione a tale tipo di approccio l’ANAC ritiene che “</w:t>
      </w:r>
      <w:r w:rsidRPr="00014276">
        <w:rPr>
          <w:i/>
        </w:rPr>
        <w:t xml:space="preserve">i criteri per la valutazione dell’esposizione al rischio di eventi corruttivi possono essere tradotti operativamente in </w:t>
      </w:r>
      <w:r w:rsidRPr="00014276">
        <w:rPr>
          <w:b/>
          <w:i/>
        </w:rPr>
        <w:t xml:space="preserve">indicatori di rischio </w:t>
      </w:r>
      <w:r w:rsidRPr="00014276">
        <w:rPr>
          <w:i/>
        </w:rPr>
        <w:t xml:space="preserve">(key risk </w:t>
      </w:r>
      <w:proofErr w:type="spellStart"/>
      <w:r w:rsidRPr="00014276">
        <w:rPr>
          <w:i/>
        </w:rPr>
        <w:t>indicators</w:t>
      </w:r>
      <w:proofErr w:type="spellEnd"/>
      <w:r w:rsidRPr="00014276">
        <w:rPr>
          <w:i/>
        </w:rPr>
        <w:t>) in grado di fornire delle indicazioni sul livello di esposizione al rischio del processo o delle sue attività componenti</w:t>
      </w:r>
      <w:r w:rsidRPr="00014276">
        <w:t xml:space="preserve">”.  </w:t>
      </w:r>
    </w:p>
    <w:p w14:paraId="5557FEF9" w14:textId="77777777" w:rsidR="0060564E" w:rsidRPr="00014276" w:rsidRDefault="0060564E" w:rsidP="00F6364D">
      <w:pPr>
        <w:widowControl w:val="0"/>
        <w:spacing w:after="120" w:line="240" w:lineRule="auto"/>
        <w:ind w:left="-5"/>
        <w:jc w:val="both"/>
      </w:pPr>
      <w:r w:rsidRPr="00014276">
        <w:t xml:space="preserve">Per stimare il rischio, quindi, è necessario definire preliminarmente indicatori del livello di esposizione del processo al rischio di corruzione.  </w:t>
      </w:r>
    </w:p>
    <w:p w14:paraId="2BDD6CB3" w14:textId="77777777" w:rsidR="0060564E" w:rsidRPr="00014276" w:rsidRDefault="0060564E" w:rsidP="00F6364D">
      <w:pPr>
        <w:widowControl w:val="0"/>
        <w:spacing w:after="120" w:line="240" w:lineRule="auto"/>
        <w:ind w:left="-5"/>
        <w:jc w:val="both"/>
      </w:pPr>
      <w:r w:rsidRPr="00014276">
        <w:t xml:space="preserve">Gli specifichi criteri richiesti da tale tipo di approccio hanno quale fondamento la probabilità dell’accadimento dell’evento correttivo e la forza dell’impatto reputazione ed economico che tale evento può avere, secondo la seguente tabella: </w:t>
      </w:r>
    </w:p>
    <w:tbl>
      <w:tblPr>
        <w:tblW w:w="9635" w:type="dxa"/>
        <w:tblInd w:w="219" w:type="dxa"/>
        <w:tblCellMar>
          <w:top w:w="100" w:type="dxa"/>
          <w:left w:w="79" w:type="dxa"/>
          <w:right w:w="6" w:type="dxa"/>
        </w:tblCellMar>
        <w:tblLook w:val="04A0" w:firstRow="1" w:lastRow="0" w:firstColumn="1" w:lastColumn="0" w:noHBand="0" w:noVBand="1"/>
      </w:tblPr>
      <w:tblGrid>
        <w:gridCol w:w="1987"/>
        <w:gridCol w:w="3675"/>
        <w:gridCol w:w="1987"/>
        <w:gridCol w:w="1986"/>
      </w:tblGrid>
      <w:tr w:rsidR="0060564E" w:rsidRPr="00657C4A" w14:paraId="3348B841" w14:textId="77777777" w:rsidTr="00657C4A">
        <w:trPr>
          <w:trHeight w:val="1825"/>
        </w:trPr>
        <w:tc>
          <w:tcPr>
            <w:tcW w:w="1987" w:type="dxa"/>
            <w:tcBorders>
              <w:top w:val="single" w:sz="2" w:space="0" w:color="000000"/>
              <w:left w:val="single" w:sz="2" w:space="0" w:color="000000"/>
              <w:bottom w:val="single" w:sz="33" w:space="0" w:color="FEFEFE"/>
              <w:right w:val="dashed" w:sz="4" w:space="0" w:color="000000"/>
            </w:tcBorders>
            <w:shd w:val="clear" w:color="auto" w:fill="auto"/>
          </w:tcPr>
          <w:p w14:paraId="5A19F9CB" w14:textId="77777777" w:rsidR="0060564E" w:rsidRPr="00657C4A" w:rsidRDefault="0060564E" w:rsidP="00E85BD5">
            <w:pPr>
              <w:spacing w:after="0" w:line="259" w:lineRule="auto"/>
              <w:ind w:left="2"/>
            </w:pPr>
            <w:r w:rsidRPr="00657C4A">
              <w:rPr>
                <w:rFonts w:ascii="Trebuchet MS" w:eastAsia="Trebuchet MS" w:hAnsi="Trebuchet MS" w:cs="Trebuchet MS"/>
              </w:rPr>
              <w:t>Probabilità</w:t>
            </w:r>
            <w:r w:rsidRPr="00657C4A">
              <w:rPr>
                <w:rFonts w:ascii="Arial" w:eastAsia="Arial" w:hAnsi="Arial" w:cs="Arial"/>
                <w:sz w:val="20"/>
              </w:rPr>
              <w:t xml:space="preserve"> </w:t>
            </w:r>
          </w:p>
        </w:tc>
        <w:tc>
          <w:tcPr>
            <w:tcW w:w="3675" w:type="dxa"/>
            <w:tcBorders>
              <w:top w:val="single" w:sz="2" w:space="0" w:color="000000"/>
              <w:left w:val="dashed" w:sz="4" w:space="0" w:color="000000"/>
              <w:bottom w:val="double" w:sz="32" w:space="0" w:color="88F94C"/>
              <w:right w:val="dashed" w:sz="4" w:space="0" w:color="000000"/>
            </w:tcBorders>
            <w:shd w:val="clear" w:color="auto" w:fill="92D050"/>
          </w:tcPr>
          <w:p w14:paraId="3190C35A" w14:textId="77777777" w:rsidR="0060564E" w:rsidRPr="00657C4A" w:rsidRDefault="0060564E" w:rsidP="00E85BD5">
            <w:pPr>
              <w:spacing w:after="0" w:line="259" w:lineRule="auto"/>
            </w:pPr>
            <w:r w:rsidRPr="00657C4A">
              <w:rPr>
                <w:rFonts w:ascii="Trebuchet MS" w:eastAsia="Trebuchet MS" w:hAnsi="Trebuchet MS" w:cs="Trebuchet MS"/>
              </w:rPr>
              <w:t>Accadimento raro</w:t>
            </w:r>
            <w:r w:rsidRPr="00657C4A">
              <w:rPr>
                <w:rFonts w:ascii="Arial" w:eastAsia="Arial" w:hAnsi="Arial" w:cs="Arial"/>
                <w:sz w:val="20"/>
              </w:rPr>
              <w:t xml:space="preserve"> </w:t>
            </w:r>
          </w:p>
        </w:tc>
        <w:tc>
          <w:tcPr>
            <w:tcW w:w="1987" w:type="dxa"/>
            <w:tcBorders>
              <w:top w:val="single" w:sz="2" w:space="0" w:color="000000"/>
              <w:left w:val="dashed" w:sz="4" w:space="0" w:color="000000"/>
              <w:bottom w:val="single" w:sz="4" w:space="0" w:color="000000"/>
              <w:right w:val="dashed" w:sz="4" w:space="0" w:color="000000"/>
            </w:tcBorders>
            <w:shd w:val="clear" w:color="auto" w:fill="FFFF00"/>
          </w:tcPr>
          <w:p w14:paraId="19A32F09" w14:textId="77777777" w:rsidR="0060564E" w:rsidRPr="00657C4A" w:rsidRDefault="0060564E" w:rsidP="00E85BD5">
            <w:pPr>
              <w:spacing w:after="0" w:line="259" w:lineRule="auto"/>
              <w:ind w:right="73"/>
            </w:pPr>
            <w:r w:rsidRPr="00657C4A">
              <w:rPr>
                <w:rFonts w:ascii="Trebuchet MS" w:eastAsia="Trebuchet MS" w:hAnsi="Trebuchet MS" w:cs="Trebuchet MS"/>
              </w:rPr>
              <w:t>Accadimento che è già successo e che si pensa possa succedere di nuovo</w:t>
            </w:r>
            <w:r w:rsidRPr="00657C4A">
              <w:rPr>
                <w:rFonts w:ascii="Arial" w:eastAsia="Arial" w:hAnsi="Arial" w:cs="Arial"/>
                <w:sz w:val="20"/>
              </w:rPr>
              <w:t xml:space="preserve"> </w:t>
            </w:r>
          </w:p>
        </w:tc>
        <w:tc>
          <w:tcPr>
            <w:tcW w:w="1986" w:type="dxa"/>
            <w:tcBorders>
              <w:top w:val="single" w:sz="2" w:space="0" w:color="000000"/>
              <w:left w:val="dashed" w:sz="4" w:space="0" w:color="000000"/>
              <w:bottom w:val="double" w:sz="32" w:space="0" w:color="ED1A00"/>
              <w:right w:val="single" w:sz="2" w:space="0" w:color="000000"/>
            </w:tcBorders>
            <w:shd w:val="clear" w:color="auto" w:fill="FF0000"/>
          </w:tcPr>
          <w:p w14:paraId="24502FDB" w14:textId="77777777" w:rsidR="0060564E" w:rsidRPr="00657C4A" w:rsidRDefault="0060564E" w:rsidP="00E85BD5">
            <w:pPr>
              <w:spacing w:after="0" w:line="259" w:lineRule="auto"/>
              <w:ind w:left="1" w:right="71"/>
            </w:pPr>
            <w:r w:rsidRPr="00657C4A">
              <w:rPr>
                <w:rFonts w:ascii="Trebuchet MS" w:eastAsia="Trebuchet MS" w:hAnsi="Trebuchet MS" w:cs="Trebuchet MS"/>
              </w:rPr>
              <w:t>Accadimento che si ripete ad intervalli brevi</w:t>
            </w:r>
            <w:r w:rsidRPr="00657C4A">
              <w:rPr>
                <w:rFonts w:ascii="Arial" w:eastAsia="Arial" w:hAnsi="Arial" w:cs="Arial"/>
                <w:sz w:val="20"/>
              </w:rPr>
              <w:t xml:space="preserve"> </w:t>
            </w:r>
          </w:p>
        </w:tc>
      </w:tr>
      <w:tr w:rsidR="0060564E" w:rsidRPr="00657C4A" w14:paraId="7FA3E213" w14:textId="77777777" w:rsidTr="00014276">
        <w:trPr>
          <w:trHeight w:val="2490"/>
        </w:trPr>
        <w:tc>
          <w:tcPr>
            <w:tcW w:w="1987" w:type="dxa"/>
            <w:tcBorders>
              <w:top w:val="single" w:sz="33" w:space="0" w:color="FEFEFE"/>
              <w:left w:val="single" w:sz="2" w:space="0" w:color="000000"/>
              <w:bottom w:val="single" w:sz="2" w:space="0" w:color="000000"/>
              <w:right w:val="dashed" w:sz="4" w:space="0" w:color="88F94C"/>
            </w:tcBorders>
            <w:shd w:val="clear" w:color="auto" w:fill="auto"/>
          </w:tcPr>
          <w:p w14:paraId="07D16B56" w14:textId="77777777" w:rsidR="0060564E" w:rsidRPr="00657C4A" w:rsidRDefault="0060564E" w:rsidP="00E85BD5">
            <w:pPr>
              <w:spacing w:after="0" w:line="259" w:lineRule="auto"/>
              <w:ind w:left="2"/>
            </w:pPr>
            <w:r w:rsidRPr="00657C4A">
              <w:rPr>
                <w:rFonts w:ascii="Trebuchet MS" w:eastAsia="Trebuchet MS" w:hAnsi="Trebuchet MS" w:cs="Trebuchet MS"/>
              </w:rPr>
              <w:lastRenderedPageBreak/>
              <w:t>Impatto</w:t>
            </w:r>
            <w:r w:rsidRPr="00657C4A">
              <w:rPr>
                <w:rFonts w:ascii="Arial" w:eastAsia="Arial" w:hAnsi="Arial" w:cs="Arial"/>
                <w:sz w:val="20"/>
              </w:rPr>
              <w:t xml:space="preserve"> </w:t>
            </w:r>
          </w:p>
        </w:tc>
        <w:tc>
          <w:tcPr>
            <w:tcW w:w="3675" w:type="dxa"/>
            <w:tcBorders>
              <w:top w:val="double" w:sz="32" w:space="0" w:color="88F94C"/>
              <w:left w:val="dashed" w:sz="4" w:space="0" w:color="88F94C"/>
              <w:bottom w:val="single" w:sz="34" w:space="0" w:color="88F94C"/>
              <w:right w:val="dashed" w:sz="4" w:space="0" w:color="88F94C"/>
            </w:tcBorders>
            <w:shd w:val="clear" w:color="auto" w:fill="92D050"/>
          </w:tcPr>
          <w:p w14:paraId="080F6DEE" w14:textId="18E2CA28" w:rsidR="0060564E" w:rsidRPr="00657C4A" w:rsidRDefault="0060564E" w:rsidP="00E85BD5">
            <w:pPr>
              <w:spacing w:after="0" w:line="259" w:lineRule="auto"/>
            </w:pPr>
            <w:r w:rsidRPr="00657C4A">
              <w:rPr>
                <w:rFonts w:ascii="Trebuchet MS" w:eastAsia="Trebuchet MS" w:hAnsi="Trebuchet MS" w:cs="Trebuchet MS"/>
              </w:rPr>
              <w:t>Effetti reputazionali ed economici trascurabili</w:t>
            </w:r>
            <w:r w:rsidRPr="00657C4A">
              <w:rPr>
                <w:rFonts w:ascii="Arial" w:eastAsia="Arial" w:hAnsi="Arial" w:cs="Arial"/>
                <w:sz w:val="20"/>
              </w:rPr>
              <w:t xml:space="preserve"> </w:t>
            </w:r>
          </w:p>
        </w:tc>
        <w:tc>
          <w:tcPr>
            <w:tcW w:w="1987" w:type="dxa"/>
            <w:tcBorders>
              <w:top w:val="single" w:sz="4" w:space="0" w:color="000000"/>
              <w:left w:val="dashed" w:sz="4" w:space="0" w:color="88F94C"/>
              <w:bottom w:val="single" w:sz="2" w:space="0" w:color="000000"/>
              <w:right w:val="dashed" w:sz="4" w:space="0" w:color="000000"/>
            </w:tcBorders>
            <w:shd w:val="clear" w:color="auto" w:fill="FFFF00"/>
          </w:tcPr>
          <w:p w14:paraId="52F8F2F7" w14:textId="77777777" w:rsidR="0060564E" w:rsidRPr="00657C4A" w:rsidRDefault="0060564E" w:rsidP="00E85BD5">
            <w:pPr>
              <w:spacing w:after="0" w:line="259" w:lineRule="auto"/>
            </w:pPr>
            <w:r w:rsidRPr="00657C4A">
              <w:rPr>
                <w:rFonts w:ascii="Trebuchet MS" w:eastAsia="Trebuchet MS" w:hAnsi="Trebuchet MS" w:cs="Trebuchet MS"/>
              </w:rPr>
              <w:t>Quando gli effetti reputazionali ed economici sono minori e mitigabili nel breve periodo (da 6 mesi a 1 anno)</w:t>
            </w:r>
            <w:r w:rsidRPr="00657C4A">
              <w:rPr>
                <w:rFonts w:ascii="Arial" w:eastAsia="Arial" w:hAnsi="Arial" w:cs="Arial"/>
                <w:sz w:val="20"/>
              </w:rPr>
              <w:t xml:space="preserve"> </w:t>
            </w:r>
          </w:p>
        </w:tc>
        <w:tc>
          <w:tcPr>
            <w:tcW w:w="1986" w:type="dxa"/>
            <w:tcBorders>
              <w:top w:val="double" w:sz="32" w:space="0" w:color="ED1A00"/>
              <w:left w:val="dashed" w:sz="4" w:space="0" w:color="000000"/>
              <w:bottom w:val="single" w:sz="2" w:space="0" w:color="000000"/>
              <w:right w:val="single" w:sz="2" w:space="0" w:color="000000"/>
            </w:tcBorders>
            <w:shd w:val="clear" w:color="auto" w:fill="FF0000"/>
          </w:tcPr>
          <w:p w14:paraId="0EF8F38B" w14:textId="288AE576" w:rsidR="0060564E" w:rsidRPr="00657C4A" w:rsidRDefault="0060564E" w:rsidP="00014276">
            <w:pPr>
              <w:spacing w:after="0" w:line="259" w:lineRule="auto"/>
              <w:ind w:left="1"/>
            </w:pPr>
            <w:r w:rsidRPr="00657C4A">
              <w:rPr>
                <w:rFonts w:ascii="Trebuchet MS" w:eastAsia="Trebuchet MS" w:hAnsi="Trebuchet MS" w:cs="Trebuchet MS"/>
              </w:rPr>
              <w:t>Quando gli effetti reputazioni ed economici sono seri e si deve procedere con immediatezza alla gestione del rischio (entro 6 mesi)</w:t>
            </w:r>
            <w:r w:rsidRPr="00657C4A">
              <w:rPr>
                <w:rFonts w:ascii="Arial" w:eastAsia="Arial" w:hAnsi="Arial" w:cs="Arial"/>
                <w:sz w:val="20"/>
              </w:rPr>
              <w:t xml:space="preserve"> </w:t>
            </w:r>
          </w:p>
        </w:tc>
      </w:tr>
    </w:tbl>
    <w:p w14:paraId="1E2A5D93" w14:textId="77777777" w:rsidR="0060564E" w:rsidRPr="00014276" w:rsidRDefault="0060564E" w:rsidP="0060564E">
      <w:pPr>
        <w:spacing w:after="0" w:line="259" w:lineRule="auto"/>
      </w:pPr>
      <w:r w:rsidRPr="00014276">
        <w:t xml:space="preserve"> </w:t>
      </w:r>
    </w:p>
    <w:p w14:paraId="5A54920A" w14:textId="77777777" w:rsidR="0060564E" w:rsidRPr="00014276" w:rsidRDefault="0060564E" w:rsidP="00475B16">
      <w:pPr>
        <w:widowControl w:val="0"/>
        <w:spacing w:after="120" w:line="240" w:lineRule="auto"/>
        <w:ind w:left="-6"/>
        <w:jc w:val="both"/>
      </w:pPr>
      <w:r w:rsidRPr="00014276">
        <w:t>All’interno e per ciascuno dei criteri sopra esposti vengono individuati ulteriori elementi identificativi (</w:t>
      </w:r>
      <w:proofErr w:type="spellStart"/>
      <w:r w:rsidRPr="00014276">
        <w:rPr>
          <w:i/>
        </w:rPr>
        <w:t>rectius</w:t>
      </w:r>
      <w:proofErr w:type="spellEnd"/>
      <w:r w:rsidRPr="00014276">
        <w:t xml:space="preserve">: indicatori di rischio) volti a definire in maniera il più possibile precisa il grado di probabilità di verificazione e quello di impatto. </w:t>
      </w:r>
    </w:p>
    <w:p w14:paraId="797367F7" w14:textId="77777777" w:rsidR="0060564E" w:rsidRPr="00014276" w:rsidRDefault="0060564E" w:rsidP="00475B16">
      <w:pPr>
        <w:widowControl w:val="0"/>
        <w:spacing w:after="120" w:line="240" w:lineRule="auto"/>
        <w:ind w:left="-6"/>
        <w:jc w:val="both"/>
      </w:pPr>
      <w:r w:rsidRPr="00014276">
        <w:t xml:space="preserve">In particolare sono </w:t>
      </w:r>
      <w:r w:rsidRPr="00014276">
        <w:rPr>
          <w:b/>
        </w:rPr>
        <w:t>indicatori di probabilità</w:t>
      </w:r>
      <w:r w:rsidRPr="00014276">
        <w:t xml:space="preserve"> quale criterio di valutazione del rischio, la presenza dei seguenti processi all’interno dell’assetto organizzativo dell’Ente: </w:t>
      </w:r>
    </w:p>
    <w:p w14:paraId="5B6862DE" w14:textId="39169503" w:rsidR="0060564E" w:rsidRPr="00014276" w:rsidRDefault="0060564E" w:rsidP="00014276">
      <w:pPr>
        <w:pStyle w:val="Paragrafoelenco"/>
        <w:widowControl w:val="0"/>
        <w:numPr>
          <w:ilvl w:val="0"/>
          <w:numId w:val="15"/>
        </w:numPr>
        <w:spacing w:after="120" w:line="240" w:lineRule="auto"/>
        <w:jc w:val="both"/>
      </w:pPr>
      <w:r w:rsidRPr="00014276">
        <w:t xml:space="preserve">Processo definito con decisione collegiale;  </w:t>
      </w:r>
    </w:p>
    <w:p w14:paraId="4EA5CD78" w14:textId="1220141A" w:rsidR="0060564E" w:rsidRPr="00014276" w:rsidRDefault="0060564E" w:rsidP="00014276">
      <w:pPr>
        <w:pStyle w:val="Paragrafoelenco"/>
        <w:widowControl w:val="0"/>
        <w:numPr>
          <w:ilvl w:val="0"/>
          <w:numId w:val="15"/>
        </w:numPr>
        <w:spacing w:after="120" w:line="240" w:lineRule="auto"/>
        <w:jc w:val="both"/>
      </w:pPr>
      <w:r w:rsidRPr="00014276">
        <w:t xml:space="preserve">Processo regolato da normativa esterna; </w:t>
      </w:r>
    </w:p>
    <w:p w14:paraId="49C840DF" w14:textId="3D78D2DF" w:rsidR="0060564E" w:rsidRPr="00014276" w:rsidRDefault="0060564E" w:rsidP="00014276">
      <w:pPr>
        <w:pStyle w:val="Paragrafoelenco"/>
        <w:widowControl w:val="0"/>
        <w:numPr>
          <w:ilvl w:val="0"/>
          <w:numId w:val="15"/>
        </w:numPr>
        <w:spacing w:after="120" w:line="240" w:lineRule="auto"/>
        <w:jc w:val="both"/>
      </w:pPr>
      <w:r w:rsidRPr="00014276">
        <w:t xml:space="preserve">Processo regolato da autoregolamentazione; </w:t>
      </w:r>
    </w:p>
    <w:p w14:paraId="226D8168" w14:textId="7D659997" w:rsidR="0060564E" w:rsidRPr="00014276" w:rsidRDefault="0060564E" w:rsidP="00014276">
      <w:pPr>
        <w:pStyle w:val="Paragrafoelenco"/>
        <w:widowControl w:val="0"/>
        <w:numPr>
          <w:ilvl w:val="0"/>
          <w:numId w:val="15"/>
        </w:numPr>
        <w:spacing w:after="120" w:line="240" w:lineRule="auto"/>
        <w:jc w:val="both"/>
      </w:pPr>
      <w:r w:rsidRPr="00014276">
        <w:t>Processo soggetto a controllo finale di un soggetto terzo (</w:t>
      </w:r>
      <w:r w:rsidR="00014276">
        <w:t xml:space="preserve">ade esempio: i </w:t>
      </w:r>
      <w:r w:rsidRPr="00014276">
        <w:t xml:space="preserve">revisori, </w:t>
      </w:r>
      <w:r w:rsidR="00014276">
        <w:t>l’</w:t>
      </w:r>
      <w:r w:rsidRPr="00014276">
        <w:t>assemblea degli iscritti</w:t>
      </w:r>
      <w:r w:rsidR="00475B16" w:rsidRPr="00014276">
        <w:t>)</w:t>
      </w:r>
      <w:r w:rsidRPr="00014276">
        <w:t xml:space="preserve">; </w:t>
      </w:r>
    </w:p>
    <w:p w14:paraId="5E0A36D1" w14:textId="5C2E0B63" w:rsidR="0060564E" w:rsidRPr="00014276" w:rsidRDefault="0060564E" w:rsidP="00014276">
      <w:pPr>
        <w:pStyle w:val="Paragrafoelenco"/>
        <w:widowControl w:val="0"/>
        <w:numPr>
          <w:ilvl w:val="0"/>
          <w:numId w:val="15"/>
        </w:numPr>
        <w:spacing w:after="120" w:line="240" w:lineRule="auto"/>
        <w:jc w:val="both"/>
      </w:pPr>
      <w:r w:rsidRPr="00014276">
        <w:t xml:space="preserve">Processo senza effetti economici per l’Ordine; </w:t>
      </w:r>
    </w:p>
    <w:p w14:paraId="48E5C711" w14:textId="26DB1F95" w:rsidR="0060564E" w:rsidRPr="00014276" w:rsidRDefault="0060564E" w:rsidP="00014276">
      <w:pPr>
        <w:pStyle w:val="Paragrafoelenco"/>
        <w:widowControl w:val="0"/>
        <w:numPr>
          <w:ilvl w:val="0"/>
          <w:numId w:val="15"/>
        </w:numPr>
        <w:spacing w:after="120" w:line="240" w:lineRule="auto"/>
        <w:jc w:val="both"/>
      </w:pPr>
      <w:r w:rsidRPr="00014276">
        <w:t xml:space="preserve">Processo senza effetti economici per i terzi; </w:t>
      </w:r>
    </w:p>
    <w:p w14:paraId="3212BA88" w14:textId="169BC288" w:rsidR="0060564E" w:rsidRPr="00014276" w:rsidRDefault="0060564E" w:rsidP="00014276">
      <w:pPr>
        <w:pStyle w:val="Paragrafoelenco"/>
        <w:widowControl w:val="0"/>
        <w:numPr>
          <w:ilvl w:val="0"/>
          <w:numId w:val="15"/>
        </w:numPr>
        <w:spacing w:after="120" w:line="240" w:lineRule="auto"/>
        <w:jc w:val="both"/>
      </w:pPr>
      <w:r w:rsidRPr="00014276">
        <w:t xml:space="preserve">Processo gestito da dirigente con delega specifica; </w:t>
      </w:r>
    </w:p>
    <w:p w14:paraId="138AC7B4" w14:textId="5B150CC1" w:rsidR="0060564E" w:rsidRPr="00014276" w:rsidRDefault="0060564E" w:rsidP="00014276">
      <w:pPr>
        <w:pStyle w:val="Paragrafoelenco"/>
        <w:widowControl w:val="0"/>
        <w:numPr>
          <w:ilvl w:val="0"/>
          <w:numId w:val="15"/>
        </w:numPr>
        <w:spacing w:after="120" w:line="240" w:lineRule="auto"/>
        <w:jc w:val="both"/>
      </w:pPr>
      <w:r w:rsidRPr="00014276">
        <w:t xml:space="preserve">Processo del cui svolgimento viene data trasparenza sul sito istituzionale. </w:t>
      </w:r>
    </w:p>
    <w:p w14:paraId="23FD9A6E" w14:textId="77777777" w:rsidR="0060564E" w:rsidRPr="001D2049" w:rsidRDefault="0060564E" w:rsidP="0060564E">
      <w:pPr>
        <w:spacing w:after="0" w:line="259" w:lineRule="auto"/>
        <w:rPr>
          <w:highlight w:val="yellow"/>
        </w:rPr>
      </w:pPr>
      <w:r w:rsidRPr="001D2049">
        <w:rPr>
          <w:rFonts w:ascii="Trebuchet MS" w:eastAsia="Trebuchet MS" w:hAnsi="Trebuchet MS" w:cs="Trebuchet MS"/>
          <w:highlight w:val="yellow"/>
        </w:rPr>
        <w:t xml:space="preserve"> </w:t>
      </w:r>
    </w:p>
    <w:tbl>
      <w:tblPr>
        <w:tblW w:w="9635" w:type="dxa"/>
        <w:tblInd w:w="219" w:type="dxa"/>
        <w:tblCellMar>
          <w:top w:w="103" w:type="dxa"/>
          <w:left w:w="81" w:type="dxa"/>
          <w:right w:w="115" w:type="dxa"/>
        </w:tblCellMar>
        <w:tblLook w:val="04A0" w:firstRow="1" w:lastRow="0" w:firstColumn="1" w:lastColumn="0" w:noHBand="0" w:noVBand="1"/>
      </w:tblPr>
      <w:tblGrid>
        <w:gridCol w:w="4818"/>
        <w:gridCol w:w="4817"/>
      </w:tblGrid>
      <w:tr w:rsidR="0060564E" w:rsidRPr="00657C4A" w14:paraId="75D8E540" w14:textId="77777777" w:rsidTr="00657C4A">
        <w:trPr>
          <w:trHeight w:val="708"/>
        </w:trPr>
        <w:tc>
          <w:tcPr>
            <w:tcW w:w="4818" w:type="dxa"/>
            <w:tcBorders>
              <w:top w:val="single" w:sz="2" w:space="0" w:color="000000"/>
              <w:left w:val="single" w:sz="2" w:space="0" w:color="000000"/>
              <w:bottom w:val="single" w:sz="2" w:space="0" w:color="000000"/>
              <w:right w:val="single" w:sz="2" w:space="0" w:color="000000"/>
            </w:tcBorders>
            <w:shd w:val="clear" w:color="auto" w:fill="auto"/>
          </w:tcPr>
          <w:p w14:paraId="531A46D3" w14:textId="77777777" w:rsidR="0060564E" w:rsidRPr="00657C4A" w:rsidRDefault="0060564E" w:rsidP="00E85BD5">
            <w:pPr>
              <w:spacing w:after="0" w:line="259" w:lineRule="auto"/>
              <w:ind w:left="1"/>
            </w:pPr>
            <w:r w:rsidRPr="00657C4A">
              <w:rPr>
                <w:rFonts w:ascii="Trebuchet MS" w:eastAsia="Trebuchet MS" w:hAnsi="Trebuchet MS" w:cs="Trebuchet MS"/>
              </w:rPr>
              <w:t>Presenza di 4 indicatori</w:t>
            </w:r>
            <w:r w:rsidRPr="00657C4A">
              <w:rPr>
                <w:rFonts w:ascii="Arial" w:eastAsia="Arial" w:hAnsi="Arial" w:cs="Arial"/>
                <w:sz w:val="20"/>
              </w:rPr>
              <w:t xml:space="preserve"> </w:t>
            </w:r>
          </w:p>
        </w:tc>
        <w:tc>
          <w:tcPr>
            <w:tcW w:w="4817" w:type="dxa"/>
            <w:tcBorders>
              <w:top w:val="single" w:sz="2" w:space="0" w:color="000000"/>
              <w:left w:val="single" w:sz="2" w:space="0" w:color="000000"/>
              <w:bottom w:val="single" w:sz="2" w:space="0" w:color="000000"/>
              <w:right w:val="single" w:sz="2" w:space="0" w:color="000000"/>
            </w:tcBorders>
            <w:shd w:val="clear" w:color="auto" w:fill="92D050"/>
          </w:tcPr>
          <w:p w14:paraId="321BF6D4" w14:textId="77777777" w:rsidR="0060564E" w:rsidRPr="00657C4A" w:rsidRDefault="0060564E" w:rsidP="00E85BD5">
            <w:pPr>
              <w:spacing w:after="0" w:line="259" w:lineRule="auto"/>
            </w:pPr>
            <w:r w:rsidRPr="00657C4A">
              <w:rPr>
                <w:rFonts w:ascii="Trebuchet MS" w:eastAsia="Trebuchet MS" w:hAnsi="Trebuchet MS" w:cs="Trebuchet MS"/>
              </w:rPr>
              <w:t>Valore basso</w:t>
            </w:r>
            <w:r w:rsidRPr="00657C4A">
              <w:rPr>
                <w:rFonts w:ascii="Arial" w:eastAsia="Arial" w:hAnsi="Arial" w:cs="Arial"/>
                <w:sz w:val="20"/>
              </w:rPr>
              <w:t xml:space="preserve"> </w:t>
            </w:r>
          </w:p>
        </w:tc>
      </w:tr>
      <w:tr w:rsidR="0060564E" w:rsidRPr="00657C4A" w14:paraId="469273E0" w14:textId="77777777" w:rsidTr="00657C4A">
        <w:trPr>
          <w:trHeight w:val="795"/>
        </w:trPr>
        <w:tc>
          <w:tcPr>
            <w:tcW w:w="4818" w:type="dxa"/>
            <w:tcBorders>
              <w:top w:val="single" w:sz="2" w:space="0" w:color="000000"/>
              <w:left w:val="single" w:sz="2" w:space="0" w:color="000000"/>
              <w:bottom w:val="single" w:sz="2" w:space="0" w:color="000000"/>
              <w:right w:val="single" w:sz="2" w:space="0" w:color="000000"/>
            </w:tcBorders>
            <w:shd w:val="clear" w:color="auto" w:fill="auto"/>
          </w:tcPr>
          <w:p w14:paraId="1CDFB7F8" w14:textId="77777777" w:rsidR="0060564E" w:rsidRPr="00657C4A" w:rsidRDefault="0060564E" w:rsidP="00E85BD5">
            <w:pPr>
              <w:spacing w:after="0" w:line="259" w:lineRule="auto"/>
              <w:ind w:left="1"/>
            </w:pPr>
            <w:r w:rsidRPr="00657C4A">
              <w:rPr>
                <w:rFonts w:ascii="Trebuchet MS" w:eastAsia="Trebuchet MS" w:hAnsi="Trebuchet MS" w:cs="Trebuchet MS"/>
              </w:rPr>
              <w:t>Presenza di 3 indicatori</w:t>
            </w:r>
            <w:r w:rsidRPr="00657C4A">
              <w:rPr>
                <w:rFonts w:ascii="Arial" w:eastAsia="Arial" w:hAnsi="Arial" w:cs="Arial"/>
                <w:sz w:val="20"/>
              </w:rPr>
              <w:t xml:space="preserve"> </w:t>
            </w:r>
          </w:p>
        </w:tc>
        <w:tc>
          <w:tcPr>
            <w:tcW w:w="4817" w:type="dxa"/>
            <w:tcBorders>
              <w:top w:val="single" w:sz="2" w:space="0" w:color="000000"/>
              <w:left w:val="single" w:sz="2" w:space="0" w:color="000000"/>
              <w:bottom w:val="single" w:sz="32" w:space="0" w:color="ED1A00"/>
              <w:right w:val="single" w:sz="2" w:space="0" w:color="000000"/>
            </w:tcBorders>
            <w:shd w:val="clear" w:color="auto" w:fill="FFFF00"/>
          </w:tcPr>
          <w:p w14:paraId="4DA17857" w14:textId="77777777" w:rsidR="0060564E" w:rsidRPr="00657C4A" w:rsidRDefault="0060564E" w:rsidP="00E85BD5">
            <w:pPr>
              <w:spacing w:after="0" w:line="259" w:lineRule="auto"/>
            </w:pPr>
            <w:r w:rsidRPr="00657C4A">
              <w:rPr>
                <w:rFonts w:ascii="Trebuchet MS" w:eastAsia="Trebuchet MS" w:hAnsi="Trebuchet MS" w:cs="Trebuchet MS"/>
              </w:rPr>
              <w:t>Valore medio</w:t>
            </w:r>
            <w:r w:rsidRPr="00657C4A">
              <w:rPr>
                <w:rFonts w:ascii="Arial" w:eastAsia="Arial" w:hAnsi="Arial" w:cs="Arial"/>
                <w:sz w:val="20"/>
              </w:rPr>
              <w:t xml:space="preserve"> </w:t>
            </w:r>
          </w:p>
        </w:tc>
      </w:tr>
      <w:tr w:rsidR="0060564E" w:rsidRPr="00657C4A" w14:paraId="71551058" w14:textId="77777777" w:rsidTr="00657C4A">
        <w:trPr>
          <w:trHeight w:val="738"/>
        </w:trPr>
        <w:tc>
          <w:tcPr>
            <w:tcW w:w="4818" w:type="dxa"/>
            <w:tcBorders>
              <w:top w:val="single" w:sz="2" w:space="0" w:color="000000"/>
              <w:left w:val="single" w:sz="2" w:space="0" w:color="000000"/>
              <w:bottom w:val="single" w:sz="2" w:space="0" w:color="000000"/>
              <w:right w:val="single" w:sz="2" w:space="0" w:color="000000"/>
            </w:tcBorders>
            <w:shd w:val="clear" w:color="auto" w:fill="auto"/>
          </w:tcPr>
          <w:p w14:paraId="7B744325" w14:textId="77777777" w:rsidR="0060564E" w:rsidRPr="00657C4A" w:rsidRDefault="0060564E" w:rsidP="00E85BD5">
            <w:pPr>
              <w:spacing w:after="0" w:line="259" w:lineRule="auto"/>
              <w:ind w:left="1"/>
            </w:pPr>
            <w:r w:rsidRPr="00657C4A">
              <w:rPr>
                <w:rFonts w:ascii="Trebuchet MS" w:eastAsia="Trebuchet MS" w:hAnsi="Trebuchet MS" w:cs="Trebuchet MS"/>
              </w:rPr>
              <w:t>Presenza da 2 indicatori e a diminuire</w:t>
            </w:r>
            <w:r w:rsidRPr="00657C4A">
              <w:rPr>
                <w:rFonts w:ascii="Arial" w:eastAsia="Arial" w:hAnsi="Arial" w:cs="Arial"/>
                <w:sz w:val="20"/>
              </w:rPr>
              <w:t xml:space="preserve"> </w:t>
            </w:r>
          </w:p>
        </w:tc>
        <w:tc>
          <w:tcPr>
            <w:tcW w:w="4817" w:type="dxa"/>
            <w:tcBorders>
              <w:top w:val="single" w:sz="32" w:space="0" w:color="ED1A00"/>
              <w:left w:val="single" w:sz="2" w:space="0" w:color="000000"/>
              <w:bottom w:val="single" w:sz="2" w:space="0" w:color="000000"/>
              <w:right w:val="single" w:sz="2" w:space="0" w:color="000000"/>
            </w:tcBorders>
            <w:shd w:val="clear" w:color="auto" w:fill="FF0000"/>
          </w:tcPr>
          <w:p w14:paraId="3640DC6D" w14:textId="77777777" w:rsidR="0060564E" w:rsidRPr="00657C4A" w:rsidRDefault="0060564E" w:rsidP="00E85BD5">
            <w:pPr>
              <w:spacing w:after="0" w:line="259" w:lineRule="auto"/>
            </w:pPr>
            <w:r w:rsidRPr="00657C4A">
              <w:rPr>
                <w:rFonts w:ascii="Trebuchet MS" w:eastAsia="Trebuchet MS" w:hAnsi="Trebuchet MS" w:cs="Trebuchet MS"/>
              </w:rPr>
              <w:t>Valore alto</w:t>
            </w:r>
            <w:r w:rsidRPr="00657C4A">
              <w:rPr>
                <w:rFonts w:ascii="Arial" w:eastAsia="Arial" w:hAnsi="Arial" w:cs="Arial"/>
                <w:sz w:val="20"/>
              </w:rPr>
              <w:t xml:space="preserve"> </w:t>
            </w:r>
          </w:p>
        </w:tc>
      </w:tr>
    </w:tbl>
    <w:p w14:paraId="0EF38535" w14:textId="77777777" w:rsidR="00B32C6E" w:rsidRPr="00B32C6E" w:rsidRDefault="00B32C6E" w:rsidP="00475B16">
      <w:pPr>
        <w:widowControl w:val="0"/>
        <w:spacing w:after="120" w:line="259" w:lineRule="auto"/>
        <w:ind w:left="-5"/>
        <w:jc w:val="both"/>
        <w:rPr>
          <w:sz w:val="16"/>
          <w:szCs w:val="16"/>
          <w:highlight w:val="yellow"/>
        </w:rPr>
      </w:pPr>
    </w:p>
    <w:p w14:paraId="0EC39025" w14:textId="474DCE63" w:rsidR="0060564E" w:rsidRPr="00B32C6E" w:rsidRDefault="0060564E" w:rsidP="00475B16">
      <w:pPr>
        <w:widowControl w:val="0"/>
        <w:spacing w:after="120" w:line="259" w:lineRule="auto"/>
        <w:ind w:left="-5"/>
        <w:jc w:val="both"/>
      </w:pPr>
      <w:r w:rsidRPr="00B32C6E">
        <w:t xml:space="preserve">Sono invece </w:t>
      </w:r>
      <w:r w:rsidRPr="00B32C6E">
        <w:rPr>
          <w:b/>
        </w:rPr>
        <w:t>indicatori di impatto</w:t>
      </w:r>
      <w:r w:rsidRPr="00B32C6E">
        <w:t xml:space="preserve"> i seguenti elementi: </w:t>
      </w:r>
    </w:p>
    <w:p w14:paraId="7F7DA684" w14:textId="516B36F9" w:rsidR="0060564E" w:rsidRPr="00B32C6E" w:rsidRDefault="0060564E" w:rsidP="00B32C6E">
      <w:pPr>
        <w:pStyle w:val="Paragrafoelenco"/>
        <w:widowControl w:val="0"/>
        <w:numPr>
          <w:ilvl w:val="0"/>
          <w:numId w:val="16"/>
        </w:numPr>
        <w:spacing w:after="120" w:line="259" w:lineRule="auto"/>
        <w:jc w:val="both"/>
      </w:pPr>
      <w:r w:rsidRPr="00B32C6E">
        <w:t xml:space="preserve">Lo svolgimento del processo coinvolge l’intero Consiglio dell’Ordine; </w:t>
      </w:r>
    </w:p>
    <w:p w14:paraId="126A164F" w14:textId="4550627E" w:rsidR="0060564E" w:rsidRPr="00B32C6E" w:rsidRDefault="0060564E" w:rsidP="00B32C6E">
      <w:pPr>
        <w:pStyle w:val="Paragrafoelenco"/>
        <w:widowControl w:val="0"/>
        <w:numPr>
          <w:ilvl w:val="0"/>
          <w:numId w:val="16"/>
        </w:numPr>
        <w:spacing w:after="120" w:line="259" w:lineRule="auto"/>
        <w:jc w:val="both"/>
      </w:pPr>
      <w:r w:rsidRPr="00B32C6E">
        <w:t xml:space="preserve">Lo svolgimento coinvolge, in forza di delega, i ruoli apicali; </w:t>
      </w:r>
    </w:p>
    <w:p w14:paraId="0AE68E06" w14:textId="1C8511EE" w:rsidR="0060564E" w:rsidRPr="00B32C6E" w:rsidRDefault="00B32C6E" w:rsidP="00B32C6E">
      <w:pPr>
        <w:pStyle w:val="Paragrafoelenco"/>
        <w:widowControl w:val="0"/>
        <w:numPr>
          <w:ilvl w:val="0"/>
          <w:numId w:val="16"/>
        </w:numPr>
        <w:spacing w:after="120"/>
        <w:jc w:val="both"/>
      </w:pPr>
      <w:r w:rsidRPr="00B32C6E">
        <w:t>L’e</w:t>
      </w:r>
      <w:r w:rsidR="0060564E" w:rsidRPr="00B32C6E">
        <w:t xml:space="preserve">sistenza negli ultimi 5 anni di procedimenti contabili, penali, amministrativi, a carico dei Consiglieri costituenti il Consiglio al momento della valutazione; </w:t>
      </w:r>
    </w:p>
    <w:p w14:paraId="49E32DEF" w14:textId="0FDF4649" w:rsidR="0060564E" w:rsidRPr="00B32C6E" w:rsidRDefault="00B32C6E" w:rsidP="00B32C6E">
      <w:pPr>
        <w:pStyle w:val="Paragrafoelenco"/>
        <w:widowControl w:val="0"/>
        <w:numPr>
          <w:ilvl w:val="0"/>
          <w:numId w:val="16"/>
        </w:numPr>
        <w:spacing w:after="120" w:line="259" w:lineRule="auto"/>
        <w:jc w:val="both"/>
      </w:pPr>
      <w:r w:rsidRPr="00B32C6E">
        <w:t>L’e</w:t>
      </w:r>
      <w:r w:rsidR="0060564E" w:rsidRPr="00B32C6E">
        <w:t xml:space="preserve">sistenza negli ultimi 5 anni di procedimenti giudiziari, civili, amministrativi a carico dell’Ordine; </w:t>
      </w:r>
    </w:p>
    <w:p w14:paraId="2B65F4AE" w14:textId="53843251" w:rsidR="0060564E" w:rsidRPr="00B32C6E" w:rsidRDefault="00B32C6E" w:rsidP="00B32C6E">
      <w:pPr>
        <w:pStyle w:val="Paragrafoelenco"/>
        <w:widowControl w:val="0"/>
        <w:numPr>
          <w:ilvl w:val="0"/>
          <w:numId w:val="16"/>
        </w:numPr>
        <w:spacing w:after="120"/>
        <w:jc w:val="both"/>
      </w:pPr>
      <w:r w:rsidRPr="00B32C6E">
        <w:t>L’e</w:t>
      </w:r>
      <w:r w:rsidR="0060564E" w:rsidRPr="00B32C6E">
        <w:t xml:space="preserve">sistenza di notizie circostanziate (stampa/internet) relative a illeciti commessi da Consiglieri dell’Ordine o dall’Ordine; </w:t>
      </w:r>
    </w:p>
    <w:p w14:paraId="01687C4D" w14:textId="48EF2748" w:rsidR="0060564E" w:rsidRPr="00B32C6E" w:rsidRDefault="00B32C6E" w:rsidP="00B32C6E">
      <w:pPr>
        <w:pStyle w:val="Paragrafoelenco"/>
        <w:widowControl w:val="0"/>
        <w:numPr>
          <w:ilvl w:val="0"/>
          <w:numId w:val="16"/>
        </w:numPr>
        <w:spacing w:after="120" w:line="240" w:lineRule="auto"/>
        <w:jc w:val="both"/>
      </w:pPr>
      <w:r w:rsidRPr="00B32C6E">
        <w:t>L’e</w:t>
      </w:r>
      <w:r w:rsidR="0060564E" w:rsidRPr="00B32C6E">
        <w:t xml:space="preserve">sistenza di procedimenti disciplinari a carico di Consiglieri dell’Ordine costituenti il Consiglio al momento della valutazione; </w:t>
      </w:r>
    </w:p>
    <w:p w14:paraId="20753538" w14:textId="70D5E2A9" w:rsidR="0060564E" w:rsidRPr="00B32C6E" w:rsidRDefault="00B32C6E" w:rsidP="00B32C6E">
      <w:pPr>
        <w:pStyle w:val="Paragrafoelenco"/>
        <w:widowControl w:val="0"/>
        <w:numPr>
          <w:ilvl w:val="0"/>
          <w:numId w:val="16"/>
        </w:numPr>
        <w:spacing w:after="120" w:line="240" w:lineRule="auto"/>
        <w:jc w:val="both"/>
      </w:pPr>
      <w:r w:rsidRPr="00B32C6E">
        <w:t>L’e</w:t>
      </w:r>
      <w:r w:rsidR="0060564E" w:rsidRPr="00B32C6E">
        <w:t xml:space="preserve">sistenza di condanne di risarcimento a carico dell’Ordine; </w:t>
      </w:r>
    </w:p>
    <w:p w14:paraId="4B87755E" w14:textId="7002E2B0" w:rsidR="0060564E" w:rsidRPr="00B32C6E" w:rsidRDefault="00B32C6E" w:rsidP="00B32C6E">
      <w:pPr>
        <w:pStyle w:val="Paragrafoelenco"/>
        <w:widowControl w:val="0"/>
        <w:numPr>
          <w:ilvl w:val="0"/>
          <w:numId w:val="16"/>
        </w:numPr>
        <w:spacing w:after="120" w:line="240" w:lineRule="auto"/>
        <w:jc w:val="both"/>
      </w:pPr>
      <w:r w:rsidRPr="00B32C6E">
        <w:t xml:space="preserve">Il </w:t>
      </w:r>
      <w:r w:rsidR="0060564E" w:rsidRPr="00B32C6E">
        <w:t xml:space="preserve">Commissariamento dell’Ordine negli ultimi 5anni; </w:t>
      </w:r>
    </w:p>
    <w:p w14:paraId="26AE7C31" w14:textId="024D594A" w:rsidR="0060564E" w:rsidRPr="00B32C6E" w:rsidRDefault="0060564E" w:rsidP="00B32C6E">
      <w:pPr>
        <w:pStyle w:val="Paragrafoelenco"/>
        <w:widowControl w:val="0"/>
        <w:numPr>
          <w:ilvl w:val="0"/>
          <w:numId w:val="16"/>
        </w:numPr>
        <w:spacing w:after="120" w:line="240" w:lineRule="auto"/>
        <w:jc w:val="both"/>
      </w:pPr>
      <w:r w:rsidRPr="00B32C6E">
        <w:t xml:space="preserve">Il processo non è mappato. </w:t>
      </w:r>
    </w:p>
    <w:p w14:paraId="0EDF284A" w14:textId="77777777" w:rsidR="0060564E" w:rsidRPr="001D2049" w:rsidRDefault="0060564E" w:rsidP="0060564E">
      <w:pPr>
        <w:spacing w:after="0" w:line="259" w:lineRule="auto"/>
        <w:rPr>
          <w:highlight w:val="yellow"/>
        </w:rPr>
      </w:pPr>
      <w:r w:rsidRPr="001D2049">
        <w:rPr>
          <w:rFonts w:ascii="Trebuchet MS" w:eastAsia="Trebuchet MS" w:hAnsi="Trebuchet MS" w:cs="Trebuchet MS"/>
          <w:b/>
          <w:highlight w:val="yellow"/>
        </w:rPr>
        <w:lastRenderedPageBreak/>
        <w:t xml:space="preserve"> </w:t>
      </w:r>
    </w:p>
    <w:tbl>
      <w:tblPr>
        <w:tblW w:w="9635" w:type="dxa"/>
        <w:tblInd w:w="219" w:type="dxa"/>
        <w:tblCellMar>
          <w:top w:w="130" w:type="dxa"/>
          <w:left w:w="81" w:type="dxa"/>
          <w:bottom w:w="58" w:type="dxa"/>
          <w:right w:w="115" w:type="dxa"/>
        </w:tblCellMar>
        <w:tblLook w:val="04A0" w:firstRow="1" w:lastRow="0" w:firstColumn="1" w:lastColumn="0" w:noHBand="0" w:noVBand="1"/>
      </w:tblPr>
      <w:tblGrid>
        <w:gridCol w:w="4818"/>
        <w:gridCol w:w="4817"/>
      </w:tblGrid>
      <w:tr w:rsidR="0060564E" w:rsidRPr="00475B16" w14:paraId="5AE84603" w14:textId="77777777" w:rsidTr="00475B16">
        <w:trPr>
          <w:trHeight w:val="448"/>
        </w:trPr>
        <w:tc>
          <w:tcPr>
            <w:tcW w:w="4818" w:type="dxa"/>
            <w:tcBorders>
              <w:top w:val="single" w:sz="2" w:space="0" w:color="000000"/>
              <w:left w:val="single" w:sz="2" w:space="0" w:color="000000"/>
              <w:bottom w:val="single" w:sz="2" w:space="0" w:color="000000"/>
              <w:right w:val="single" w:sz="2" w:space="0" w:color="000000"/>
            </w:tcBorders>
            <w:shd w:val="clear" w:color="auto" w:fill="auto"/>
          </w:tcPr>
          <w:p w14:paraId="2219531C" w14:textId="77777777" w:rsidR="0060564E" w:rsidRPr="00475B16" w:rsidRDefault="0060564E" w:rsidP="00E85BD5">
            <w:pPr>
              <w:spacing w:after="0" w:line="259" w:lineRule="auto"/>
              <w:ind w:left="1"/>
            </w:pPr>
            <w:r w:rsidRPr="00475B16">
              <w:rPr>
                <w:rFonts w:ascii="Trebuchet MS" w:eastAsia="Trebuchet MS" w:hAnsi="Trebuchet MS" w:cs="Trebuchet MS"/>
              </w:rPr>
              <w:t>presenza di 1 sola circostanza</w:t>
            </w:r>
            <w:r w:rsidRPr="00475B16">
              <w:rPr>
                <w:rFonts w:ascii="Arial" w:eastAsia="Arial" w:hAnsi="Arial" w:cs="Arial"/>
                <w:sz w:val="20"/>
              </w:rPr>
              <w:t xml:space="preserve"> </w:t>
            </w:r>
          </w:p>
        </w:tc>
        <w:tc>
          <w:tcPr>
            <w:tcW w:w="4817" w:type="dxa"/>
            <w:tcBorders>
              <w:top w:val="single" w:sz="2" w:space="0" w:color="000000"/>
              <w:left w:val="single" w:sz="2" w:space="0" w:color="000000"/>
              <w:bottom w:val="single" w:sz="32" w:space="0" w:color="FAE22D"/>
              <w:right w:val="single" w:sz="2" w:space="0" w:color="000000"/>
            </w:tcBorders>
            <w:shd w:val="clear" w:color="auto" w:fill="92D050"/>
          </w:tcPr>
          <w:p w14:paraId="409623CD" w14:textId="77777777" w:rsidR="0060564E" w:rsidRPr="00475B16" w:rsidRDefault="0060564E" w:rsidP="00E85BD5">
            <w:pPr>
              <w:spacing w:after="0" w:line="259" w:lineRule="auto"/>
            </w:pPr>
            <w:r w:rsidRPr="00475B16">
              <w:rPr>
                <w:rFonts w:ascii="Trebuchet MS" w:eastAsia="Trebuchet MS" w:hAnsi="Trebuchet MS" w:cs="Trebuchet MS"/>
              </w:rPr>
              <w:t>Valore basso</w:t>
            </w:r>
            <w:r w:rsidRPr="00475B16">
              <w:rPr>
                <w:rFonts w:ascii="Arial" w:eastAsia="Arial" w:hAnsi="Arial" w:cs="Arial"/>
                <w:sz w:val="20"/>
              </w:rPr>
              <w:t xml:space="preserve"> </w:t>
            </w:r>
          </w:p>
        </w:tc>
      </w:tr>
      <w:tr w:rsidR="0060564E" w:rsidRPr="00475B16" w14:paraId="31CF613E" w14:textId="77777777" w:rsidTr="00475B16">
        <w:trPr>
          <w:trHeight w:val="421"/>
        </w:trPr>
        <w:tc>
          <w:tcPr>
            <w:tcW w:w="4818" w:type="dxa"/>
            <w:tcBorders>
              <w:top w:val="single" w:sz="2" w:space="0" w:color="000000"/>
              <w:left w:val="single" w:sz="2" w:space="0" w:color="000000"/>
              <w:bottom w:val="single" w:sz="2" w:space="0" w:color="000000"/>
              <w:right w:val="single" w:sz="2" w:space="0" w:color="000000"/>
            </w:tcBorders>
            <w:shd w:val="clear" w:color="auto" w:fill="auto"/>
          </w:tcPr>
          <w:p w14:paraId="1BD2D96D" w14:textId="77777777" w:rsidR="0060564E" w:rsidRPr="00475B16" w:rsidRDefault="0060564E" w:rsidP="00E85BD5">
            <w:pPr>
              <w:spacing w:after="0" w:line="259" w:lineRule="auto"/>
              <w:ind w:left="1"/>
            </w:pPr>
            <w:r w:rsidRPr="00475B16">
              <w:rPr>
                <w:rFonts w:ascii="Trebuchet MS" w:eastAsia="Trebuchet MS" w:hAnsi="Trebuchet MS" w:cs="Trebuchet MS"/>
              </w:rPr>
              <w:t>presenza di 2 circostanze</w:t>
            </w:r>
            <w:r w:rsidRPr="00475B16">
              <w:rPr>
                <w:rFonts w:ascii="Arial" w:eastAsia="Arial" w:hAnsi="Arial" w:cs="Arial"/>
                <w:sz w:val="20"/>
              </w:rPr>
              <w:t xml:space="preserve"> </w:t>
            </w:r>
          </w:p>
        </w:tc>
        <w:tc>
          <w:tcPr>
            <w:tcW w:w="4817" w:type="dxa"/>
            <w:tcBorders>
              <w:top w:val="single" w:sz="32" w:space="0" w:color="FAE22D"/>
              <w:left w:val="single" w:sz="2" w:space="0" w:color="000000"/>
              <w:bottom w:val="single" w:sz="2" w:space="0" w:color="000000"/>
              <w:right w:val="single" w:sz="2" w:space="0" w:color="000000"/>
            </w:tcBorders>
            <w:shd w:val="clear" w:color="auto" w:fill="FFFF00"/>
          </w:tcPr>
          <w:p w14:paraId="02EBF980" w14:textId="77777777" w:rsidR="0060564E" w:rsidRPr="00475B16" w:rsidRDefault="0060564E" w:rsidP="00E85BD5">
            <w:pPr>
              <w:spacing w:after="0" w:line="259" w:lineRule="auto"/>
            </w:pPr>
            <w:r w:rsidRPr="00475B16">
              <w:rPr>
                <w:rFonts w:ascii="Trebuchet MS" w:eastAsia="Trebuchet MS" w:hAnsi="Trebuchet MS" w:cs="Trebuchet MS"/>
              </w:rPr>
              <w:t>Valore medio</w:t>
            </w:r>
            <w:r w:rsidRPr="00475B16">
              <w:rPr>
                <w:rFonts w:ascii="Arial" w:eastAsia="Arial" w:hAnsi="Arial" w:cs="Arial"/>
                <w:sz w:val="20"/>
              </w:rPr>
              <w:t xml:space="preserve"> </w:t>
            </w:r>
          </w:p>
        </w:tc>
      </w:tr>
      <w:tr w:rsidR="0060564E" w:rsidRPr="00475B16" w14:paraId="7A84A2A1" w14:textId="77777777" w:rsidTr="00475B16">
        <w:trPr>
          <w:trHeight w:val="448"/>
        </w:trPr>
        <w:tc>
          <w:tcPr>
            <w:tcW w:w="4818"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BD254C6" w14:textId="77777777" w:rsidR="0060564E" w:rsidRPr="00475B16" w:rsidRDefault="0060564E" w:rsidP="00E85BD5">
            <w:pPr>
              <w:spacing w:after="0" w:line="259" w:lineRule="auto"/>
              <w:ind w:left="1"/>
            </w:pPr>
            <w:r w:rsidRPr="00475B16">
              <w:rPr>
                <w:rFonts w:ascii="Trebuchet MS" w:eastAsia="Trebuchet MS" w:hAnsi="Trebuchet MS" w:cs="Trebuchet MS"/>
              </w:rPr>
              <w:t>presenza di 3 circostanze ed oltre</w:t>
            </w:r>
            <w:r w:rsidRPr="00475B16">
              <w:rPr>
                <w:rFonts w:ascii="Arial" w:eastAsia="Arial" w:hAnsi="Arial" w:cs="Arial"/>
                <w:sz w:val="20"/>
              </w:rPr>
              <w:t xml:space="preserve"> </w:t>
            </w:r>
          </w:p>
        </w:tc>
        <w:tc>
          <w:tcPr>
            <w:tcW w:w="4817" w:type="dxa"/>
            <w:tcBorders>
              <w:top w:val="single" w:sz="2" w:space="0" w:color="000000"/>
              <w:left w:val="single" w:sz="2" w:space="0" w:color="000000"/>
              <w:bottom w:val="single" w:sz="2" w:space="0" w:color="000000"/>
              <w:right w:val="single" w:sz="2" w:space="0" w:color="000000"/>
            </w:tcBorders>
            <w:shd w:val="clear" w:color="auto" w:fill="FF0000"/>
            <w:vAlign w:val="bottom"/>
          </w:tcPr>
          <w:p w14:paraId="4F0B2B30" w14:textId="77777777" w:rsidR="0060564E" w:rsidRPr="00475B16" w:rsidRDefault="0060564E" w:rsidP="00E85BD5">
            <w:pPr>
              <w:spacing w:after="0" w:line="259" w:lineRule="auto"/>
            </w:pPr>
            <w:r w:rsidRPr="00475B16">
              <w:rPr>
                <w:rFonts w:ascii="Trebuchet MS" w:eastAsia="Trebuchet MS" w:hAnsi="Trebuchet MS" w:cs="Trebuchet MS"/>
              </w:rPr>
              <w:t>Valore alto</w:t>
            </w:r>
            <w:r w:rsidRPr="00475B16">
              <w:rPr>
                <w:rFonts w:ascii="Arial" w:eastAsia="Arial" w:hAnsi="Arial" w:cs="Arial"/>
                <w:sz w:val="20"/>
              </w:rPr>
              <w:t xml:space="preserve"> </w:t>
            </w:r>
          </w:p>
        </w:tc>
      </w:tr>
    </w:tbl>
    <w:p w14:paraId="3BE9124E" w14:textId="77777777" w:rsidR="0060564E" w:rsidRPr="001D2049" w:rsidRDefault="0060564E" w:rsidP="0060564E">
      <w:pPr>
        <w:spacing w:after="30" w:line="259" w:lineRule="auto"/>
        <w:rPr>
          <w:highlight w:val="yellow"/>
        </w:rPr>
      </w:pPr>
      <w:r w:rsidRPr="001D2049">
        <w:rPr>
          <w:rFonts w:ascii="Trebuchet MS" w:eastAsia="Trebuchet MS" w:hAnsi="Trebuchet MS" w:cs="Trebuchet MS"/>
          <w:b/>
          <w:highlight w:val="yellow"/>
        </w:rPr>
        <w:t xml:space="preserve"> </w:t>
      </w:r>
    </w:p>
    <w:p w14:paraId="7770142C" w14:textId="77777777" w:rsidR="0060564E" w:rsidRPr="00B32C6E" w:rsidRDefault="0060564E" w:rsidP="00657C4A">
      <w:pPr>
        <w:pStyle w:val="Titolo4"/>
        <w:spacing w:after="8" w:line="259" w:lineRule="auto"/>
        <w:ind w:left="-5"/>
        <w:jc w:val="both"/>
        <w:rPr>
          <w:rFonts w:asciiTheme="minorHAnsi" w:hAnsiTheme="minorHAnsi" w:cstheme="minorHAnsi"/>
          <w:lang w:val="it-IT"/>
        </w:rPr>
      </w:pPr>
      <w:r w:rsidRPr="00B32C6E">
        <w:rPr>
          <w:rFonts w:asciiTheme="minorHAnsi" w:eastAsia="Trebuchet MS" w:hAnsiTheme="minorHAnsi" w:cstheme="minorHAnsi"/>
          <w:i w:val="0"/>
          <w:u w:val="none"/>
          <w:lang w:val="it-IT"/>
        </w:rPr>
        <w:t xml:space="preserve">3.2 Calcolo del rischio </w:t>
      </w:r>
    </w:p>
    <w:p w14:paraId="21C2D406" w14:textId="77777777" w:rsidR="0060564E" w:rsidRPr="00B32C6E" w:rsidRDefault="0060564E" w:rsidP="00657C4A">
      <w:pPr>
        <w:spacing w:line="289" w:lineRule="auto"/>
        <w:ind w:left="-5"/>
        <w:jc w:val="both"/>
      </w:pPr>
      <w:r w:rsidRPr="00B32C6E">
        <w:t xml:space="preserve">Il calcolo del grado di rischio (giudizio di rischiosità) viene quindi individuato moltiplicando il fattore di probabilità con il fattore di impatto il cui risultato sarà la seguente matrice del rischio: </w:t>
      </w:r>
    </w:p>
    <w:tbl>
      <w:tblPr>
        <w:tblW w:w="7936" w:type="dxa"/>
        <w:tblInd w:w="219" w:type="dxa"/>
        <w:tblCellMar>
          <w:top w:w="90" w:type="dxa"/>
          <w:left w:w="0" w:type="dxa"/>
          <w:right w:w="0" w:type="dxa"/>
        </w:tblCellMar>
        <w:tblLook w:val="04A0" w:firstRow="1" w:lastRow="0" w:firstColumn="1" w:lastColumn="0" w:noHBand="0" w:noVBand="1"/>
      </w:tblPr>
      <w:tblGrid>
        <w:gridCol w:w="1624"/>
        <w:gridCol w:w="528"/>
        <w:gridCol w:w="1928"/>
        <w:gridCol w:w="1928"/>
        <w:gridCol w:w="1928"/>
      </w:tblGrid>
      <w:tr w:rsidR="0060564E" w:rsidRPr="000511F4" w14:paraId="308E6811" w14:textId="77777777" w:rsidTr="00B32C6E">
        <w:trPr>
          <w:trHeight w:val="561"/>
        </w:trPr>
        <w:tc>
          <w:tcPr>
            <w:tcW w:w="1624" w:type="dxa"/>
            <w:vMerge w:val="restart"/>
            <w:tcBorders>
              <w:top w:val="nil"/>
              <w:left w:val="nil"/>
              <w:bottom w:val="single" w:sz="32" w:space="0" w:color="EEEEEE"/>
              <w:right w:val="nil"/>
            </w:tcBorders>
            <w:shd w:val="clear" w:color="auto" w:fill="auto"/>
          </w:tcPr>
          <w:p w14:paraId="6B9FB637" w14:textId="77777777" w:rsidR="0060564E" w:rsidRPr="000511F4" w:rsidRDefault="0060564E" w:rsidP="00E85BD5">
            <w:pPr>
              <w:spacing w:after="0" w:line="259" w:lineRule="auto"/>
              <w:ind w:left="79"/>
            </w:pPr>
            <w:r w:rsidRPr="000511F4">
              <w:rPr>
                <w:rFonts w:ascii="Trebuchet MS" w:eastAsia="Trebuchet MS" w:hAnsi="Trebuchet MS" w:cs="Trebuchet MS"/>
                <w:sz w:val="20"/>
              </w:rPr>
              <w:t>IMPATTO</w:t>
            </w:r>
            <w:r w:rsidRPr="000511F4">
              <w:rPr>
                <w:rFonts w:ascii="Arial" w:eastAsia="Arial" w:hAnsi="Arial" w:cs="Arial"/>
                <w:sz w:val="20"/>
              </w:rPr>
              <w:t xml:space="preserve"> </w:t>
            </w:r>
          </w:p>
        </w:tc>
        <w:tc>
          <w:tcPr>
            <w:tcW w:w="528" w:type="dxa"/>
            <w:tcBorders>
              <w:top w:val="single" w:sz="32" w:space="0" w:color="00A2FE"/>
              <w:left w:val="nil"/>
              <w:bottom w:val="single" w:sz="32" w:space="0" w:color="00A2FE"/>
              <w:right w:val="nil"/>
            </w:tcBorders>
            <w:shd w:val="clear" w:color="auto" w:fill="00B0F0"/>
          </w:tcPr>
          <w:p w14:paraId="691E4F25" w14:textId="77777777" w:rsidR="0060564E" w:rsidRPr="000511F4" w:rsidRDefault="0060564E" w:rsidP="00E85BD5">
            <w:pPr>
              <w:spacing w:after="0" w:line="259" w:lineRule="auto"/>
              <w:ind w:left="79"/>
            </w:pPr>
            <w:r w:rsidRPr="000511F4">
              <w:rPr>
                <w:rFonts w:ascii="Arial" w:eastAsia="Arial" w:hAnsi="Arial" w:cs="Arial"/>
                <w:b/>
                <w:sz w:val="20"/>
              </w:rPr>
              <w:t>A</w:t>
            </w:r>
          </w:p>
        </w:tc>
        <w:tc>
          <w:tcPr>
            <w:tcW w:w="1928" w:type="dxa"/>
            <w:vMerge w:val="restart"/>
            <w:tcBorders>
              <w:top w:val="nil"/>
              <w:left w:val="nil"/>
              <w:bottom w:val="single" w:sz="64" w:space="0" w:color="FAE22D"/>
              <w:right w:val="nil"/>
            </w:tcBorders>
            <w:shd w:val="clear" w:color="auto" w:fill="FFFF00"/>
          </w:tcPr>
          <w:p w14:paraId="4ACF1F53" w14:textId="77777777" w:rsidR="0060564E" w:rsidRPr="000511F4" w:rsidRDefault="0060564E" w:rsidP="00E85BD5">
            <w:pPr>
              <w:spacing w:after="0" w:line="259" w:lineRule="auto"/>
              <w:ind w:left="-2"/>
            </w:pPr>
            <w:r w:rsidRPr="000511F4">
              <w:rPr>
                <w:rFonts w:ascii="Arial" w:eastAsia="Arial" w:hAnsi="Arial" w:cs="Arial"/>
                <w:sz w:val="20"/>
              </w:rPr>
              <w:t xml:space="preserve"> </w:t>
            </w:r>
            <w:r w:rsidRPr="000511F4">
              <w:t xml:space="preserve"> </w:t>
            </w:r>
          </w:p>
        </w:tc>
        <w:tc>
          <w:tcPr>
            <w:tcW w:w="1928" w:type="dxa"/>
            <w:vMerge w:val="restart"/>
            <w:tcBorders>
              <w:top w:val="single" w:sz="32" w:space="0" w:color="ED1A00"/>
              <w:left w:val="nil"/>
              <w:bottom w:val="single" w:sz="64" w:space="0" w:color="ED1A00"/>
              <w:right w:val="nil"/>
            </w:tcBorders>
            <w:shd w:val="clear" w:color="auto" w:fill="FF0000"/>
          </w:tcPr>
          <w:p w14:paraId="06F187AD" w14:textId="77777777" w:rsidR="0060564E" w:rsidRPr="000511F4" w:rsidRDefault="0060564E" w:rsidP="00E85BD5">
            <w:pPr>
              <w:spacing w:after="0" w:line="259" w:lineRule="auto"/>
              <w:ind w:left="79"/>
            </w:pPr>
            <w:r w:rsidRPr="000511F4">
              <w:t xml:space="preserve"> </w:t>
            </w:r>
          </w:p>
        </w:tc>
        <w:tc>
          <w:tcPr>
            <w:tcW w:w="1928" w:type="dxa"/>
            <w:vMerge w:val="restart"/>
            <w:tcBorders>
              <w:top w:val="single" w:sz="32" w:space="0" w:color="ED1A00"/>
              <w:left w:val="nil"/>
              <w:bottom w:val="single" w:sz="64" w:space="0" w:color="ED1A00"/>
              <w:right w:val="nil"/>
            </w:tcBorders>
            <w:shd w:val="clear" w:color="auto" w:fill="FF0000"/>
          </w:tcPr>
          <w:p w14:paraId="7AEEA720" w14:textId="77777777" w:rsidR="0060564E" w:rsidRPr="000511F4" w:rsidRDefault="0060564E" w:rsidP="00E85BD5">
            <w:pPr>
              <w:spacing w:after="0" w:line="259" w:lineRule="auto"/>
              <w:ind w:left="79"/>
            </w:pPr>
            <w:r w:rsidRPr="000511F4">
              <w:t xml:space="preserve"> </w:t>
            </w:r>
          </w:p>
        </w:tc>
      </w:tr>
      <w:tr w:rsidR="0060564E" w:rsidRPr="000511F4" w14:paraId="30418A56" w14:textId="77777777" w:rsidTr="00B32C6E">
        <w:trPr>
          <w:trHeight w:val="41"/>
        </w:trPr>
        <w:tc>
          <w:tcPr>
            <w:tcW w:w="1624" w:type="dxa"/>
            <w:vMerge/>
            <w:tcBorders>
              <w:top w:val="nil"/>
              <w:left w:val="nil"/>
              <w:bottom w:val="single" w:sz="32" w:space="0" w:color="EEEEEE"/>
              <w:right w:val="nil"/>
            </w:tcBorders>
            <w:shd w:val="clear" w:color="auto" w:fill="auto"/>
          </w:tcPr>
          <w:p w14:paraId="623B2E50" w14:textId="77777777" w:rsidR="0060564E" w:rsidRPr="000511F4" w:rsidRDefault="0060564E" w:rsidP="00E85BD5">
            <w:pPr>
              <w:spacing w:after="160" w:line="259" w:lineRule="auto"/>
            </w:pPr>
          </w:p>
        </w:tc>
        <w:tc>
          <w:tcPr>
            <w:tcW w:w="528" w:type="dxa"/>
            <w:tcBorders>
              <w:top w:val="single" w:sz="32" w:space="0" w:color="00A2FE"/>
              <w:left w:val="nil"/>
              <w:bottom w:val="single" w:sz="32" w:space="0" w:color="00A2FE"/>
              <w:right w:val="nil"/>
            </w:tcBorders>
            <w:shd w:val="clear" w:color="auto" w:fill="00B0F0"/>
          </w:tcPr>
          <w:p w14:paraId="136CA09C" w14:textId="77777777" w:rsidR="0060564E" w:rsidRPr="000511F4" w:rsidRDefault="0060564E" w:rsidP="00E85BD5">
            <w:pPr>
              <w:spacing w:after="160" w:line="259" w:lineRule="auto"/>
            </w:pPr>
          </w:p>
        </w:tc>
        <w:tc>
          <w:tcPr>
            <w:tcW w:w="0" w:type="auto"/>
            <w:vMerge/>
            <w:tcBorders>
              <w:top w:val="nil"/>
              <w:left w:val="nil"/>
              <w:bottom w:val="single" w:sz="64" w:space="0" w:color="FAE22D"/>
              <w:right w:val="nil"/>
            </w:tcBorders>
            <w:shd w:val="clear" w:color="auto" w:fill="FFFF00"/>
          </w:tcPr>
          <w:p w14:paraId="495A4994" w14:textId="77777777" w:rsidR="0060564E" w:rsidRPr="000511F4" w:rsidRDefault="0060564E" w:rsidP="00E85BD5">
            <w:pPr>
              <w:spacing w:after="160" w:line="259" w:lineRule="auto"/>
            </w:pPr>
          </w:p>
        </w:tc>
        <w:tc>
          <w:tcPr>
            <w:tcW w:w="0" w:type="auto"/>
            <w:vMerge/>
            <w:tcBorders>
              <w:top w:val="nil"/>
              <w:left w:val="nil"/>
              <w:bottom w:val="single" w:sz="64" w:space="0" w:color="ED1A00"/>
              <w:right w:val="nil"/>
            </w:tcBorders>
            <w:shd w:val="clear" w:color="auto" w:fill="FF0000"/>
          </w:tcPr>
          <w:p w14:paraId="27C5827E" w14:textId="77777777" w:rsidR="0060564E" w:rsidRPr="000511F4" w:rsidRDefault="0060564E" w:rsidP="00E85BD5">
            <w:pPr>
              <w:spacing w:after="160" w:line="259" w:lineRule="auto"/>
            </w:pPr>
          </w:p>
        </w:tc>
        <w:tc>
          <w:tcPr>
            <w:tcW w:w="0" w:type="auto"/>
            <w:vMerge/>
            <w:tcBorders>
              <w:top w:val="nil"/>
              <w:left w:val="nil"/>
              <w:bottom w:val="single" w:sz="64" w:space="0" w:color="ED1A00"/>
              <w:right w:val="nil"/>
            </w:tcBorders>
            <w:shd w:val="clear" w:color="auto" w:fill="FF0000"/>
          </w:tcPr>
          <w:p w14:paraId="5F2BD970" w14:textId="77777777" w:rsidR="0060564E" w:rsidRPr="000511F4" w:rsidRDefault="0060564E" w:rsidP="00E85BD5">
            <w:pPr>
              <w:spacing w:after="160" w:line="259" w:lineRule="auto"/>
            </w:pPr>
          </w:p>
        </w:tc>
      </w:tr>
      <w:tr w:rsidR="0060564E" w:rsidRPr="000511F4" w14:paraId="5C17408D" w14:textId="77777777" w:rsidTr="00B32C6E">
        <w:trPr>
          <w:trHeight w:val="622"/>
        </w:trPr>
        <w:tc>
          <w:tcPr>
            <w:tcW w:w="1624" w:type="dxa"/>
            <w:tcBorders>
              <w:top w:val="single" w:sz="32" w:space="0" w:color="EEEEEE"/>
              <w:left w:val="nil"/>
              <w:bottom w:val="single" w:sz="32" w:space="0" w:color="EEEEEE"/>
              <w:right w:val="nil"/>
            </w:tcBorders>
            <w:shd w:val="clear" w:color="auto" w:fill="auto"/>
          </w:tcPr>
          <w:p w14:paraId="5D64C741" w14:textId="77777777" w:rsidR="0060564E" w:rsidRPr="000511F4" w:rsidRDefault="0060564E" w:rsidP="00E85BD5">
            <w:pPr>
              <w:spacing w:after="0" w:line="259" w:lineRule="auto"/>
              <w:ind w:left="79"/>
            </w:pPr>
            <w:r w:rsidRPr="000511F4">
              <w:rPr>
                <w:rFonts w:ascii="Trebuchet MS" w:eastAsia="Trebuchet MS" w:hAnsi="Trebuchet MS" w:cs="Trebuchet MS"/>
                <w:sz w:val="20"/>
              </w:rPr>
              <w:t>IMPATTO</w:t>
            </w:r>
            <w:r w:rsidRPr="000511F4">
              <w:rPr>
                <w:rFonts w:ascii="Arial" w:eastAsia="Arial" w:hAnsi="Arial" w:cs="Arial"/>
                <w:sz w:val="20"/>
              </w:rPr>
              <w:t xml:space="preserve"> </w:t>
            </w:r>
          </w:p>
        </w:tc>
        <w:tc>
          <w:tcPr>
            <w:tcW w:w="528" w:type="dxa"/>
            <w:tcBorders>
              <w:top w:val="single" w:sz="32" w:space="0" w:color="00A2FE"/>
              <w:left w:val="nil"/>
              <w:bottom w:val="single" w:sz="32" w:space="0" w:color="00A2FE"/>
              <w:right w:val="nil"/>
            </w:tcBorders>
            <w:shd w:val="clear" w:color="auto" w:fill="00B0F0"/>
          </w:tcPr>
          <w:p w14:paraId="7E3CE36C" w14:textId="77777777" w:rsidR="0060564E" w:rsidRPr="000511F4" w:rsidRDefault="0060564E" w:rsidP="00E85BD5">
            <w:pPr>
              <w:spacing w:after="0" w:line="259" w:lineRule="auto"/>
              <w:ind w:left="79" w:right="-20"/>
            </w:pPr>
            <w:r w:rsidRPr="000511F4">
              <w:rPr>
                <w:rFonts w:ascii="Arial" w:eastAsia="Arial" w:hAnsi="Arial" w:cs="Arial"/>
                <w:b/>
                <w:sz w:val="20"/>
              </w:rPr>
              <w:t>M</w:t>
            </w:r>
          </w:p>
        </w:tc>
        <w:tc>
          <w:tcPr>
            <w:tcW w:w="1928" w:type="dxa"/>
            <w:tcBorders>
              <w:top w:val="single" w:sz="64" w:space="0" w:color="FAE22D"/>
              <w:left w:val="nil"/>
              <w:bottom w:val="single" w:sz="32" w:space="0" w:color="88F94C"/>
              <w:right w:val="nil"/>
            </w:tcBorders>
            <w:shd w:val="clear" w:color="auto" w:fill="92D050"/>
          </w:tcPr>
          <w:p w14:paraId="00EDAC23" w14:textId="77777777" w:rsidR="0060564E" w:rsidRPr="000511F4" w:rsidRDefault="0060564E" w:rsidP="00E85BD5">
            <w:pPr>
              <w:spacing w:after="0" w:line="259" w:lineRule="auto"/>
              <w:ind w:left="82"/>
            </w:pPr>
            <w:r w:rsidRPr="000511F4">
              <w:t xml:space="preserve"> </w:t>
            </w:r>
          </w:p>
        </w:tc>
        <w:tc>
          <w:tcPr>
            <w:tcW w:w="1928" w:type="dxa"/>
            <w:tcBorders>
              <w:top w:val="single" w:sz="64" w:space="0" w:color="ED1A00"/>
              <w:left w:val="nil"/>
              <w:bottom w:val="single" w:sz="32" w:space="0" w:color="88F94C"/>
              <w:right w:val="nil"/>
            </w:tcBorders>
            <w:shd w:val="clear" w:color="auto" w:fill="FFFF00"/>
          </w:tcPr>
          <w:p w14:paraId="38F15E9B" w14:textId="77777777" w:rsidR="0060564E" w:rsidRPr="000511F4" w:rsidRDefault="0060564E" w:rsidP="00E85BD5">
            <w:pPr>
              <w:spacing w:after="0" w:line="259" w:lineRule="auto"/>
              <w:ind w:left="79"/>
            </w:pPr>
            <w:r w:rsidRPr="000511F4">
              <w:t xml:space="preserve"> </w:t>
            </w:r>
          </w:p>
        </w:tc>
        <w:tc>
          <w:tcPr>
            <w:tcW w:w="1928" w:type="dxa"/>
            <w:tcBorders>
              <w:top w:val="single" w:sz="64" w:space="0" w:color="ED1A00"/>
              <w:left w:val="nil"/>
              <w:bottom w:val="single" w:sz="32" w:space="0" w:color="FAE22D"/>
              <w:right w:val="nil"/>
            </w:tcBorders>
            <w:shd w:val="clear" w:color="auto" w:fill="FF0000"/>
          </w:tcPr>
          <w:p w14:paraId="1EC73A60" w14:textId="77777777" w:rsidR="0060564E" w:rsidRPr="000511F4" w:rsidRDefault="0060564E" w:rsidP="00E85BD5">
            <w:pPr>
              <w:spacing w:after="0" w:line="259" w:lineRule="auto"/>
              <w:ind w:left="79"/>
            </w:pPr>
            <w:r w:rsidRPr="000511F4">
              <w:t xml:space="preserve"> </w:t>
            </w:r>
          </w:p>
        </w:tc>
      </w:tr>
      <w:tr w:rsidR="0060564E" w:rsidRPr="000511F4" w14:paraId="3340875C" w14:textId="77777777" w:rsidTr="00B32C6E">
        <w:trPr>
          <w:trHeight w:val="699"/>
        </w:trPr>
        <w:tc>
          <w:tcPr>
            <w:tcW w:w="1624" w:type="dxa"/>
            <w:tcBorders>
              <w:top w:val="single" w:sz="32" w:space="0" w:color="EEEEEE"/>
              <w:left w:val="nil"/>
              <w:bottom w:val="single" w:sz="32" w:space="0" w:color="EEEEEE"/>
              <w:right w:val="nil"/>
            </w:tcBorders>
            <w:shd w:val="clear" w:color="auto" w:fill="auto"/>
          </w:tcPr>
          <w:p w14:paraId="03144C99" w14:textId="77777777" w:rsidR="0060564E" w:rsidRPr="000511F4" w:rsidRDefault="0060564E" w:rsidP="00E85BD5">
            <w:pPr>
              <w:spacing w:after="0" w:line="259" w:lineRule="auto"/>
              <w:ind w:left="79"/>
            </w:pPr>
            <w:r w:rsidRPr="000511F4">
              <w:rPr>
                <w:rFonts w:ascii="Trebuchet MS" w:eastAsia="Trebuchet MS" w:hAnsi="Trebuchet MS" w:cs="Trebuchet MS"/>
                <w:sz w:val="20"/>
              </w:rPr>
              <w:t>IMPATTO</w:t>
            </w:r>
            <w:r w:rsidRPr="000511F4">
              <w:rPr>
                <w:rFonts w:ascii="Arial" w:eastAsia="Arial" w:hAnsi="Arial" w:cs="Arial"/>
                <w:sz w:val="20"/>
              </w:rPr>
              <w:t xml:space="preserve"> </w:t>
            </w:r>
          </w:p>
        </w:tc>
        <w:tc>
          <w:tcPr>
            <w:tcW w:w="528" w:type="dxa"/>
            <w:tcBorders>
              <w:top w:val="single" w:sz="32" w:space="0" w:color="00A2FE"/>
              <w:left w:val="nil"/>
              <w:bottom w:val="single" w:sz="32" w:space="0" w:color="EEEEEE"/>
              <w:right w:val="nil"/>
            </w:tcBorders>
            <w:shd w:val="clear" w:color="auto" w:fill="00B0F0"/>
          </w:tcPr>
          <w:p w14:paraId="3CCB4839" w14:textId="77777777" w:rsidR="0060564E" w:rsidRPr="000511F4" w:rsidRDefault="0060564E" w:rsidP="00E85BD5">
            <w:pPr>
              <w:spacing w:after="0" w:line="259" w:lineRule="auto"/>
              <w:ind w:left="79"/>
            </w:pPr>
            <w:r w:rsidRPr="000511F4">
              <w:rPr>
                <w:rFonts w:ascii="Arial" w:eastAsia="Arial" w:hAnsi="Arial" w:cs="Arial"/>
                <w:b/>
                <w:sz w:val="20"/>
              </w:rPr>
              <w:t>B</w:t>
            </w:r>
          </w:p>
        </w:tc>
        <w:tc>
          <w:tcPr>
            <w:tcW w:w="1928" w:type="dxa"/>
            <w:tcBorders>
              <w:top w:val="single" w:sz="32" w:space="0" w:color="88F94C"/>
              <w:left w:val="nil"/>
              <w:bottom w:val="nil"/>
              <w:right w:val="nil"/>
            </w:tcBorders>
            <w:shd w:val="clear" w:color="auto" w:fill="92D050"/>
          </w:tcPr>
          <w:p w14:paraId="5D9E86DA" w14:textId="77777777" w:rsidR="0060564E" w:rsidRPr="000511F4" w:rsidRDefault="0060564E" w:rsidP="00E85BD5">
            <w:pPr>
              <w:spacing w:after="0" w:line="259" w:lineRule="auto"/>
              <w:ind w:left="-2"/>
            </w:pPr>
            <w:r w:rsidRPr="000511F4">
              <w:rPr>
                <w:rFonts w:ascii="Arial" w:eastAsia="Arial" w:hAnsi="Arial" w:cs="Arial"/>
                <w:sz w:val="20"/>
              </w:rPr>
              <w:t xml:space="preserve"> </w:t>
            </w:r>
            <w:r w:rsidRPr="000511F4">
              <w:t xml:space="preserve"> </w:t>
            </w:r>
          </w:p>
        </w:tc>
        <w:tc>
          <w:tcPr>
            <w:tcW w:w="1928" w:type="dxa"/>
            <w:tcBorders>
              <w:top w:val="single" w:sz="32" w:space="0" w:color="88F94C"/>
              <w:left w:val="nil"/>
              <w:bottom w:val="nil"/>
              <w:right w:val="nil"/>
            </w:tcBorders>
            <w:shd w:val="clear" w:color="auto" w:fill="92D050"/>
          </w:tcPr>
          <w:p w14:paraId="25A8495D" w14:textId="77777777" w:rsidR="0060564E" w:rsidRPr="000511F4" w:rsidRDefault="0060564E" w:rsidP="00E85BD5">
            <w:pPr>
              <w:spacing w:after="0" w:line="259" w:lineRule="auto"/>
              <w:ind w:left="79"/>
            </w:pPr>
            <w:r w:rsidRPr="000511F4">
              <w:t xml:space="preserve"> </w:t>
            </w:r>
          </w:p>
        </w:tc>
        <w:tc>
          <w:tcPr>
            <w:tcW w:w="1928" w:type="dxa"/>
            <w:tcBorders>
              <w:top w:val="single" w:sz="32" w:space="0" w:color="FAE22D"/>
              <w:left w:val="nil"/>
              <w:bottom w:val="nil"/>
              <w:right w:val="nil"/>
            </w:tcBorders>
            <w:shd w:val="clear" w:color="auto" w:fill="FFFF00"/>
          </w:tcPr>
          <w:p w14:paraId="44134B67" w14:textId="77777777" w:rsidR="0060564E" w:rsidRPr="000511F4" w:rsidRDefault="0060564E" w:rsidP="00E85BD5">
            <w:pPr>
              <w:spacing w:after="0" w:line="259" w:lineRule="auto"/>
              <w:ind w:left="79"/>
            </w:pPr>
            <w:r w:rsidRPr="000511F4">
              <w:t xml:space="preserve"> </w:t>
            </w:r>
          </w:p>
        </w:tc>
      </w:tr>
      <w:tr w:rsidR="0060564E" w:rsidRPr="000511F4" w14:paraId="3B34FD3F" w14:textId="77777777" w:rsidTr="00B32C6E">
        <w:trPr>
          <w:trHeight w:val="609"/>
        </w:trPr>
        <w:tc>
          <w:tcPr>
            <w:tcW w:w="1624" w:type="dxa"/>
            <w:tcBorders>
              <w:top w:val="single" w:sz="32" w:space="0" w:color="EEEEEE"/>
              <w:left w:val="nil"/>
              <w:bottom w:val="single" w:sz="32" w:space="0" w:color="EEEEEE"/>
              <w:right w:val="nil"/>
            </w:tcBorders>
            <w:shd w:val="clear" w:color="auto" w:fill="auto"/>
          </w:tcPr>
          <w:p w14:paraId="4D959F33" w14:textId="77777777" w:rsidR="0060564E" w:rsidRPr="000511F4" w:rsidRDefault="0060564E" w:rsidP="00E85BD5">
            <w:pPr>
              <w:spacing w:after="0" w:line="259" w:lineRule="auto"/>
              <w:ind w:left="79"/>
            </w:pPr>
            <w:r w:rsidRPr="000511F4">
              <w:t xml:space="preserve"> </w:t>
            </w:r>
          </w:p>
        </w:tc>
        <w:tc>
          <w:tcPr>
            <w:tcW w:w="528" w:type="dxa"/>
            <w:tcBorders>
              <w:top w:val="single" w:sz="32" w:space="0" w:color="EEEEEE"/>
              <w:left w:val="nil"/>
              <w:bottom w:val="single" w:sz="32" w:space="0" w:color="EEEEEE"/>
              <w:right w:val="nil"/>
            </w:tcBorders>
            <w:shd w:val="clear" w:color="auto" w:fill="auto"/>
          </w:tcPr>
          <w:p w14:paraId="00094C03" w14:textId="77777777" w:rsidR="0060564E" w:rsidRPr="000511F4" w:rsidRDefault="0060564E" w:rsidP="00E85BD5">
            <w:pPr>
              <w:spacing w:after="0" w:line="259" w:lineRule="auto"/>
              <w:ind w:left="79"/>
            </w:pPr>
            <w:r w:rsidRPr="000511F4">
              <w:t xml:space="preserve"> </w:t>
            </w:r>
          </w:p>
        </w:tc>
        <w:tc>
          <w:tcPr>
            <w:tcW w:w="1928" w:type="dxa"/>
            <w:tcBorders>
              <w:top w:val="nil"/>
              <w:left w:val="nil"/>
              <w:bottom w:val="single" w:sz="32" w:space="0" w:color="00A2FE"/>
              <w:right w:val="nil"/>
            </w:tcBorders>
            <w:shd w:val="clear" w:color="auto" w:fill="00B0F0"/>
          </w:tcPr>
          <w:p w14:paraId="7FB5B274" w14:textId="77777777" w:rsidR="0060564E" w:rsidRPr="000511F4" w:rsidRDefault="0060564E" w:rsidP="00E85BD5">
            <w:pPr>
              <w:spacing w:after="0" w:line="259" w:lineRule="auto"/>
              <w:ind w:left="82"/>
            </w:pPr>
            <w:r w:rsidRPr="000511F4">
              <w:rPr>
                <w:rFonts w:ascii="Arial" w:eastAsia="Arial" w:hAnsi="Arial" w:cs="Arial"/>
                <w:b/>
                <w:sz w:val="20"/>
              </w:rPr>
              <w:t>B</w:t>
            </w:r>
            <w:r w:rsidRPr="000511F4">
              <w:rPr>
                <w:rFonts w:ascii="Arial" w:eastAsia="Arial" w:hAnsi="Arial" w:cs="Arial"/>
                <w:sz w:val="20"/>
              </w:rPr>
              <w:t xml:space="preserve"> </w:t>
            </w:r>
          </w:p>
        </w:tc>
        <w:tc>
          <w:tcPr>
            <w:tcW w:w="1928" w:type="dxa"/>
            <w:tcBorders>
              <w:top w:val="nil"/>
              <w:left w:val="nil"/>
              <w:bottom w:val="single" w:sz="32" w:space="0" w:color="00A2FE"/>
              <w:right w:val="nil"/>
            </w:tcBorders>
            <w:shd w:val="clear" w:color="auto" w:fill="00B0F0"/>
          </w:tcPr>
          <w:p w14:paraId="788C0227" w14:textId="77777777" w:rsidR="0060564E" w:rsidRPr="000511F4" w:rsidRDefault="0060564E" w:rsidP="00E85BD5">
            <w:pPr>
              <w:spacing w:after="0" w:line="259" w:lineRule="auto"/>
              <w:ind w:left="79"/>
            </w:pPr>
            <w:r w:rsidRPr="000511F4">
              <w:rPr>
                <w:rFonts w:ascii="Arial" w:eastAsia="Arial" w:hAnsi="Arial" w:cs="Arial"/>
                <w:b/>
                <w:sz w:val="20"/>
              </w:rPr>
              <w:t>M</w:t>
            </w:r>
            <w:r w:rsidRPr="000511F4">
              <w:rPr>
                <w:rFonts w:ascii="Arial" w:eastAsia="Arial" w:hAnsi="Arial" w:cs="Arial"/>
                <w:sz w:val="20"/>
              </w:rPr>
              <w:t xml:space="preserve"> </w:t>
            </w:r>
          </w:p>
        </w:tc>
        <w:tc>
          <w:tcPr>
            <w:tcW w:w="1928" w:type="dxa"/>
            <w:tcBorders>
              <w:top w:val="nil"/>
              <w:left w:val="nil"/>
              <w:bottom w:val="single" w:sz="32" w:space="0" w:color="00A2FE"/>
              <w:right w:val="nil"/>
            </w:tcBorders>
            <w:shd w:val="clear" w:color="auto" w:fill="00B0F0"/>
          </w:tcPr>
          <w:p w14:paraId="2E3B7CF1" w14:textId="77777777" w:rsidR="0060564E" w:rsidRPr="000511F4" w:rsidRDefault="0060564E" w:rsidP="00E85BD5">
            <w:pPr>
              <w:spacing w:after="0" w:line="259" w:lineRule="auto"/>
              <w:ind w:left="79"/>
            </w:pPr>
            <w:r w:rsidRPr="000511F4">
              <w:rPr>
                <w:rFonts w:ascii="Arial" w:eastAsia="Arial" w:hAnsi="Arial" w:cs="Arial"/>
                <w:b/>
                <w:sz w:val="20"/>
              </w:rPr>
              <w:t>A</w:t>
            </w:r>
            <w:r w:rsidRPr="000511F4">
              <w:rPr>
                <w:rFonts w:ascii="Arial" w:eastAsia="Arial" w:hAnsi="Arial" w:cs="Arial"/>
                <w:sz w:val="20"/>
              </w:rPr>
              <w:t xml:space="preserve"> </w:t>
            </w:r>
          </w:p>
        </w:tc>
      </w:tr>
    </w:tbl>
    <w:p w14:paraId="7AE42F9A" w14:textId="760411B2" w:rsidR="0060564E" w:rsidRPr="000511F4" w:rsidRDefault="0060564E" w:rsidP="0060564E">
      <w:pPr>
        <w:tabs>
          <w:tab w:val="center" w:pos="298"/>
          <w:tab w:val="center" w:pos="2225"/>
          <w:tab w:val="center" w:pos="3030"/>
          <w:tab w:val="center" w:pos="4955"/>
          <w:tab w:val="center" w:pos="6882"/>
        </w:tabs>
        <w:spacing w:after="364" w:line="259" w:lineRule="auto"/>
      </w:pPr>
      <w:r w:rsidRPr="000511F4">
        <w:tab/>
        <w:t xml:space="preserve"> </w:t>
      </w:r>
      <w:r w:rsidR="00657C4A">
        <w:tab/>
      </w:r>
      <w:r w:rsidRPr="000511F4">
        <w:t xml:space="preserve"> </w:t>
      </w:r>
      <w:r w:rsidRPr="000511F4">
        <w:tab/>
      </w:r>
      <w:r w:rsidRPr="000511F4">
        <w:rPr>
          <w:rFonts w:ascii="Trebuchet MS" w:eastAsia="Trebuchet MS" w:hAnsi="Trebuchet MS" w:cs="Trebuchet MS"/>
          <w:sz w:val="20"/>
        </w:rPr>
        <w:t>PROBABILITÀ</w:t>
      </w:r>
      <w:r w:rsidRPr="000511F4">
        <w:rPr>
          <w:rFonts w:ascii="Arial" w:eastAsia="Arial" w:hAnsi="Arial" w:cs="Arial"/>
          <w:sz w:val="20"/>
        </w:rPr>
        <w:t xml:space="preserve"> </w:t>
      </w:r>
      <w:r w:rsidRPr="000511F4">
        <w:rPr>
          <w:rFonts w:ascii="Arial" w:eastAsia="Arial" w:hAnsi="Arial" w:cs="Arial"/>
          <w:sz w:val="20"/>
        </w:rPr>
        <w:tab/>
      </w:r>
      <w:r w:rsidRPr="000511F4">
        <w:rPr>
          <w:rFonts w:ascii="Trebuchet MS" w:eastAsia="Trebuchet MS" w:hAnsi="Trebuchet MS" w:cs="Trebuchet MS"/>
          <w:sz w:val="20"/>
        </w:rPr>
        <w:t>PROBABILITÀ</w:t>
      </w:r>
      <w:r w:rsidRPr="000511F4">
        <w:rPr>
          <w:rFonts w:ascii="Arial" w:eastAsia="Arial" w:hAnsi="Arial" w:cs="Arial"/>
          <w:sz w:val="20"/>
        </w:rPr>
        <w:t xml:space="preserve"> </w:t>
      </w:r>
      <w:r w:rsidRPr="000511F4">
        <w:rPr>
          <w:rFonts w:ascii="Arial" w:eastAsia="Arial" w:hAnsi="Arial" w:cs="Arial"/>
          <w:sz w:val="20"/>
        </w:rPr>
        <w:tab/>
      </w:r>
      <w:r w:rsidRPr="000511F4">
        <w:rPr>
          <w:rFonts w:ascii="Trebuchet MS" w:eastAsia="Trebuchet MS" w:hAnsi="Trebuchet MS" w:cs="Trebuchet MS"/>
          <w:sz w:val="20"/>
        </w:rPr>
        <w:t>PROBABILITÀ</w:t>
      </w:r>
      <w:r w:rsidRPr="000511F4">
        <w:rPr>
          <w:rFonts w:ascii="Arial" w:eastAsia="Arial" w:hAnsi="Arial" w:cs="Arial"/>
          <w:sz w:val="20"/>
        </w:rPr>
        <w:t xml:space="preserve"> </w:t>
      </w:r>
    </w:p>
    <w:p w14:paraId="29F732F4" w14:textId="77777777" w:rsidR="0060564E" w:rsidRPr="000511F4" w:rsidRDefault="0060564E" w:rsidP="0060564E">
      <w:pPr>
        <w:spacing w:after="30" w:line="259" w:lineRule="auto"/>
      </w:pPr>
      <w:r w:rsidRPr="000511F4">
        <w:rPr>
          <w:rFonts w:ascii="Trebuchet MS" w:eastAsia="Trebuchet MS" w:hAnsi="Trebuchet MS" w:cs="Trebuchet MS"/>
        </w:rPr>
        <w:t xml:space="preserve">Legenda: </w:t>
      </w:r>
    </w:p>
    <w:p w14:paraId="0B6A8426" w14:textId="77777777" w:rsidR="0060564E" w:rsidRPr="000511F4" w:rsidRDefault="0060564E" w:rsidP="0060564E">
      <w:pPr>
        <w:spacing w:after="0" w:line="259" w:lineRule="auto"/>
      </w:pPr>
      <w:r w:rsidRPr="000511F4">
        <w:rPr>
          <w:rFonts w:ascii="Trebuchet MS" w:eastAsia="Trebuchet MS" w:hAnsi="Trebuchet MS" w:cs="Trebuchet MS"/>
        </w:rPr>
        <w:t xml:space="preserve"> </w:t>
      </w:r>
    </w:p>
    <w:tbl>
      <w:tblPr>
        <w:tblW w:w="6225" w:type="dxa"/>
        <w:tblInd w:w="221" w:type="dxa"/>
        <w:tblCellMar>
          <w:top w:w="94" w:type="dxa"/>
          <w:left w:w="80" w:type="dxa"/>
          <w:right w:w="115" w:type="dxa"/>
        </w:tblCellMar>
        <w:tblLook w:val="04A0" w:firstRow="1" w:lastRow="0" w:firstColumn="1" w:lastColumn="0" w:noHBand="0" w:noVBand="1"/>
      </w:tblPr>
      <w:tblGrid>
        <w:gridCol w:w="3114"/>
        <w:gridCol w:w="3111"/>
      </w:tblGrid>
      <w:tr w:rsidR="0060564E" w:rsidRPr="000511F4" w14:paraId="29A6EDCD" w14:textId="77777777" w:rsidTr="000511F4">
        <w:trPr>
          <w:trHeight w:val="541"/>
        </w:trPr>
        <w:tc>
          <w:tcPr>
            <w:tcW w:w="3113" w:type="dxa"/>
            <w:tcBorders>
              <w:top w:val="single" w:sz="2" w:space="0" w:color="000000"/>
              <w:left w:val="single" w:sz="2" w:space="0" w:color="000000"/>
              <w:bottom w:val="single" w:sz="2" w:space="0" w:color="000000"/>
              <w:right w:val="single" w:sz="2" w:space="0" w:color="000000"/>
            </w:tcBorders>
            <w:shd w:val="clear" w:color="auto" w:fill="auto"/>
          </w:tcPr>
          <w:p w14:paraId="105C608D" w14:textId="77777777" w:rsidR="0060564E" w:rsidRPr="000511F4" w:rsidRDefault="0060564E" w:rsidP="00E85BD5">
            <w:pPr>
              <w:spacing w:after="0" w:line="259" w:lineRule="auto"/>
            </w:pPr>
            <w:r w:rsidRPr="000511F4">
              <w:rPr>
                <w:rFonts w:ascii="Trebuchet MS" w:eastAsia="Trebuchet MS" w:hAnsi="Trebuchet MS" w:cs="Trebuchet MS"/>
                <w:b/>
                <w:sz w:val="20"/>
              </w:rPr>
              <w:t>RISCHIOSITÀ BASSA</w:t>
            </w:r>
            <w:r w:rsidRPr="000511F4">
              <w:rPr>
                <w:rFonts w:ascii="Arial" w:eastAsia="Arial" w:hAnsi="Arial" w:cs="Arial"/>
                <w:sz w:val="20"/>
              </w:rPr>
              <w:t xml:space="preserve"> </w:t>
            </w:r>
          </w:p>
        </w:tc>
        <w:tc>
          <w:tcPr>
            <w:tcW w:w="3111" w:type="dxa"/>
            <w:tcBorders>
              <w:top w:val="single" w:sz="2" w:space="0" w:color="000000"/>
              <w:left w:val="single" w:sz="2" w:space="0" w:color="000000"/>
              <w:bottom w:val="single" w:sz="32" w:space="0" w:color="FAE22D"/>
              <w:right w:val="single" w:sz="2" w:space="0" w:color="000000"/>
            </w:tcBorders>
            <w:shd w:val="clear" w:color="auto" w:fill="92D050"/>
          </w:tcPr>
          <w:p w14:paraId="42F0C449" w14:textId="77777777" w:rsidR="0060564E" w:rsidRPr="000511F4" w:rsidRDefault="0060564E" w:rsidP="00E85BD5">
            <w:pPr>
              <w:spacing w:after="0" w:line="259" w:lineRule="auto"/>
            </w:pPr>
            <w:r w:rsidRPr="000511F4">
              <w:t xml:space="preserve"> </w:t>
            </w:r>
          </w:p>
        </w:tc>
      </w:tr>
      <w:tr w:rsidR="0060564E" w:rsidRPr="000511F4" w14:paraId="3A1AD696" w14:textId="77777777" w:rsidTr="000511F4">
        <w:trPr>
          <w:trHeight w:val="674"/>
        </w:trPr>
        <w:tc>
          <w:tcPr>
            <w:tcW w:w="3113" w:type="dxa"/>
            <w:tcBorders>
              <w:top w:val="single" w:sz="2" w:space="0" w:color="000000"/>
              <w:left w:val="single" w:sz="2" w:space="0" w:color="000000"/>
              <w:bottom w:val="single" w:sz="2" w:space="0" w:color="000000"/>
              <w:right w:val="single" w:sz="2" w:space="0" w:color="000000"/>
            </w:tcBorders>
            <w:shd w:val="clear" w:color="auto" w:fill="auto"/>
          </w:tcPr>
          <w:p w14:paraId="03FD9DAE" w14:textId="77777777" w:rsidR="0060564E" w:rsidRPr="000511F4" w:rsidRDefault="0060564E" w:rsidP="00E85BD5">
            <w:pPr>
              <w:spacing w:after="0" w:line="259" w:lineRule="auto"/>
            </w:pPr>
            <w:r w:rsidRPr="000511F4">
              <w:rPr>
                <w:rFonts w:ascii="Trebuchet MS" w:eastAsia="Trebuchet MS" w:hAnsi="Trebuchet MS" w:cs="Trebuchet MS"/>
                <w:b/>
                <w:sz w:val="20"/>
              </w:rPr>
              <w:t>RISCHIOSITÀ MEDIA</w:t>
            </w:r>
            <w:r w:rsidRPr="000511F4">
              <w:rPr>
                <w:rFonts w:ascii="Arial" w:eastAsia="Arial" w:hAnsi="Arial" w:cs="Arial"/>
                <w:sz w:val="20"/>
              </w:rPr>
              <w:t xml:space="preserve"> </w:t>
            </w:r>
          </w:p>
        </w:tc>
        <w:tc>
          <w:tcPr>
            <w:tcW w:w="3111" w:type="dxa"/>
            <w:tcBorders>
              <w:top w:val="single" w:sz="32" w:space="0" w:color="FAE22D"/>
              <w:left w:val="single" w:sz="2" w:space="0" w:color="000000"/>
              <w:bottom w:val="single" w:sz="32" w:space="0" w:color="ED1A00"/>
              <w:right w:val="single" w:sz="2" w:space="0" w:color="000000"/>
            </w:tcBorders>
            <w:shd w:val="clear" w:color="auto" w:fill="FFFF00"/>
          </w:tcPr>
          <w:p w14:paraId="3396C546" w14:textId="77777777" w:rsidR="0060564E" w:rsidRPr="000511F4" w:rsidRDefault="0060564E" w:rsidP="00E85BD5">
            <w:pPr>
              <w:spacing w:after="0" w:line="259" w:lineRule="auto"/>
            </w:pPr>
            <w:r w:rsidRPr="000511F4">
              <w:t xml:space="preserve"> </w:t>
            </w:r>
          </w:p>
        </w:tc>
      </w:tr>
      <w:tr w:rsidR="0060564E" w:rsidRPr="000511F4" w14:paraId="20AEBD19" w14:textId="77777777" w:rsidTr="000511F4">
        <w:trPr>
          <w:trHeight w:val="644"/>
        </w:trPr>
        <w:tc>
          <w:tcPr>
            <w:tcW w:w="3113" w:type="dxa"/>
            <w:tcBorders>
              <w:top w:val="single" w:sz="2" w:space="0" w:color="000000"/>
              <w:left w:val="single" w:sz="2" w:space="0" w:color="000000"/>
              <w:bottom w:val="single" w:sz="2" w:space="0" w:color="000000"/>
              <w:right w:val="single" w:sz="2" w:space="0" w:color="000000"/>
            </w:tcBorders>
            <w:shd w:val="clear" w:color="auto" w:fill="auto"/>
          </w:tcPr>
          <w:p w14:paraId="32A70F43" w14:textId="77777777" w:rsidR="0060564E" w:rsidRPr="000511F4" w:rsidRDefault="0060564E" w:rsidP="00E85BD5">
            <w:pPr>
              <w:spacing w:after="0" w:line="259" w:lineRule="auto"/>
            </w:pPr>
            <w:r w:rsidRPr="000511F4">
              <w:rPr>
                <w:rFonts w:ascii="Trebuchet MS" w:eastAsia="Trebuchet MS" w:hAnsi="Trebuchet MS" w:cs="Trebuchet MS"/>
                <w:b/>
                <w:sz w:val="20"/>
              </w:rPr>
              <w:t>RISCHIOSITÀ ALTA</w:t>
            </w:r>
            <w:r w:rsidRPr="000511F4">
              <w:rPr>
                <w:rFonts w:ascii="Arial" w:eastAsia="Arial" w:hAnsi="Arial" w:cs="Arial"/>
                <w:sz w:val="20"/>
              </w:rPr>
              <w:t xml:space="preserve"> </w:t>
            </w:r>
          </w:p>
        </w:tc>
        <w:tc>
          <w:tcPr>
            <w:tcW w:w="3111" w:type="dxa"/>
            <w:tcBorders>
              <w:top w:val="single" w:sz="32" w:space="0" w:color="ED1A00"/>
              <w:left w:val="single" w:sz="2" w:space="0" w:color="000000"/>
              <w:bottom w:val="single" w:sz="2" w:space="0" w:color="000000"/>
              <w:right w:val="single" w:sz="2" w:space="0" w:color="000000"/>
            </w:tcBorders>
            <w:shd w:val="clear" w:color="auto" w:fill="FF0000"/>
          </w:tcPr>
          <w:p w14:paraId="4E013DDA" w14:textId="77777777" w:rsidR="0060564E" w:rsidRPr="000511F4" w:rsidRDefault="0060564E" w:rsidP="00E85BD5">
            <w:pPr>
              <w:spacing w:after="0" w:line="259" w:lineRule="auto"/>
            </w:pPr>
            <w:r w:rsidRPr="000511F4">
              <w:t xml:space="preserve"> </w:t>
            </w:r>
          </w:p>
        </w:tc>
      </w:tr>
    </w:tbl>
    <w:p w14:paraId="68DF1C36" w14:textId="77777777" w:rsidR="0060564E" w:rsidRPr="001D2049" w:rsidRDefault="0060564E" w:rsidP="0060564E">
      <w:pPr>
        <w:spacing w:after="0" w:line="259" w:lineRule="auto"/>
        <w:rPr>
          <w:highlight w:val="yellow"/>
        </w:rPr>
      </w:pPr>
      <w:r w:rsidRPr="001D2049">
        <w:rPr>
          <w:rFonts w:ascii="Trebuchet MS" w:eastAsia="Trebuchet MS" w:hAnsi="Trebuchet MS" w:cs="Trebuchet MS"/>
          <w:highlight w:val="yellow"/>
        </w:rPr>
        <w:t xml:space="preserve"> </w:t>
      </w:r>
    </w:p>
    <w:p w14:paraId="524A3788" w14:textId="26C61BE7" w:rsidR="0060564E" w:rsidRPr="00D11F8B" w:rsidRDefault="0060564E" w:rsidP="0060564E">
      <w:pPr>
        <w:spacing w:line="287" w:lineRule="auto"/>
        <w:ind w:left="-5"/>
      </w:pPr>
      <w:r w:rsidRPr="00D11F8B">
        <w:t xml:space="preserve">I risultati dell'analisi dei rischi sono stati riportati nel presente PTPCT nella scheda </w:t>
      </w:r>
      <w:r w:rsidRPr="00D11F8B">
        <w:rPr>
          <w:b/>
          <w:u w:val="single" w:color="000000"/>
        </w:rPr>
        <w:t>Allegato 2 Tabella</w:t>
      </w:r>
      <w:r w:rsidRPr="00D11F8B">
        <w:rPr>
          <w:b/>
        </w:rPr>
        <w:t xml:space="preserve"> </w:t>
      </w:r>
      <w:r w:rsidRPr="00D11F8B">
        <w:rPr>
          <w:b/>
          <w:u w:val="single" w:color="000000"/>
        </w:rPr>
        <w:t>valutazione dei rischi 2021 - PTPCT 202</w:t>
      </w:r>
      <w:r w:rsidR="000511F4" w:rsidRPr="00D11F8B">
        <w:rPr>
          <w:b/>
          <w:u w:val="single" w:color="000000"/>
        </w:rPr>
        <w:t>2</w:t>
      </w:r>
      <w:r w:rsidRPr="00D11F8B">
        <w:rPr>
          <w:b/>
          <w:u w:val="single" w:color="000000"/>
        </w:rPr>
        <w:t>-202</w:t>
      </w:r>
      <w:r w:rsidR="000511F4" w:rsidRPr="00D11F8B">
        <w:rPr>
          <w:b/>
          <w:u w:val="single" w:color="000000"/>
        </w:rPr>
        <w:t>4</w:t>
      </w:r>
      <w:r w:rsidRPr="00D11F8B">
        <w:t xml:space="preserve">. </w:t>
      </w:r>
    </w:p>
    <w:p w14:paraId="0441362D" w14:textId="77777777" w:rsidR="0060564E" w:rsidRPr="00D11F8B" w:rsidRDefault="0060564E" w:rsidP="00B1552D">
      <w:pPr>
        <w:widowControl w:val="0"/>
        <w:spacing w:after="120" w:line="240" w:lineRule="auto"/>
        <w:ind w:left="-5"/>
        <w:jc w:val="both"/>
      </w:pPr>
      <w:r w:rsidRPr="00D11F8B">
        <w:t xml:space="preserve">L’attività di ponderazione dei rischi è rinvenibile con un giudizio in forma numerica sempre nella predetta scheda. </w:t>
      </w:r>
    </w:p>
    <w:p w14:paraId="40F1EB6A" w14:textId="77777777" w:rsidR="00B7208C" w:rsidRDefault="00B7208C" w:rsidP="00B1552D">
      <w:pPr>
        <w:pStyle w:val="Titolo4"/>
        <w:keepNext w:val="0"/>
        <w:keepLines w:val="0"/>
        <w:widowControl w:val="0"/>
        <w:spacing w:after="120" w:line="240" w:lineRule="auto"/>
        <w:ind w:left="-5"/>
        <w:jc w:val="both"/>
        <w:rPr>
          <w:i w:val="0"/>
          <w:u w:val="none"/>
          <w:lang w:val="it-IT"/>
        </w:rPr>
      </w:pPr>
    </w:p>
    <w:p w14:paraId="17CF3D73" w14:textId="52206C92" w:rsidR="0060564E" w:rsidRPr="00D11F8B" w:rsidRDefault="0060564E" w:rsidP="00B1552D">
      <w:pPr>
        <w:pStyle w:val="Titolo4"/>
        <w:keepNext w:val="0"/>
        <w:keepLines w:val="0"/>
        <w:widowControl w:val="0"/>
        <w:spacing w:after="120" w:line="240" w:lineRule="auto"/>
        <w:ind w:left="-5"/>
        <w:jc w:val="both"/>
        <w:rPr>
          <w:lang w:val="it-IT"/>
        </w:rPr>
      </w:pPr>
      <w:r w:rsidRPr="00D11F8B">
        <w:rPr>
          <w:i w:val="0"/>
          <w:u w:val="none"/>
          <w:lang w:val="it-IT"/>
        </w:rPr>
        <w:t xml:space="preserve">ULTERIORE GESTIONE DEL RISCHIO - IL TRATTAMENTO </w:t>
      </w:r>
    </w:p>
    <w:p w14:paraId="047532A2" w14:textId="77777777" w:rsidR="0060564E" w:rsidRPr="00D11F8B" w:rsidRDefault="0060564E" w:rsidP="00B1552D">
      <w:pPr>
        <w:pStyle w:val="Titolo5"/>
        <w:keepNext w:val="0"/>
        <w:keepLines w:val="0"/>
        <w:widowControl w:val="0"/>
        <w:spacing w:before="0" w:after="120" w:line="240" w:lineRule="auto"/>
        <w:ind w:left="-5"/>
        <w:jc w:val="both"/>
        <w:rPr>
          <w:rFonts w:asciiTheme="minorHAnsi" w:hAnsiTheme="minorHAnsi" w:cstheme="minorHAnsi"/>
          <w:b/>
          <w:bCs/>
          <w:color w:val="auto"/>
        </w:rPr>
      </w:pPr>
      <w:r w:rsidRPr="00D11F8B">
        <w:rPr>
          <w:rFonts w:asciiTheme="minorHAnsi" w:hAnsiTheme="minorHAnsi" w:cstheme="minorHAnsi"/>
          <w:b/>
          <w:bCs/>
          <w:color w:val="auto"/>
        </w:rPr>
        <w:t xml:space="preserve">4. L’individuazione delle misure di prevenzione </w:t>
      </w:r>
    </w:p>
    <w:p w14:paraId="1F2419C4" w14:textId="77777777" w:rsidR="0060564E" w:rsidRPr="00D11F8B" w:rsidRDefault="0060564E" w:rsidP="00B1552D">
      <w:pPr>
        <w:widowControl w:val="0"/>
        <w:spacing w:after="120" w:line="240" w:lineRule="auto"/>
        <w:ind w:left="-5"/>
        <w:jc w:val="both"/>
      </w:pPr>
      <w:r w:rsidRPr="00D11F8B">
        <w:t>Le</w:t>
      </w:r>
      <w:r w:rsidRPr="00D11F8B">
        <w:rPr>
          <w:b/>
        </w:rPr>
        <w:t xml:space="preserve"> </w:t>
      </w:r>
      <w:r w:rsidRPr="00D11F8B">
        <w:t xml:space="preserve">misure di prevenzione adottate dall’Ordine si distinguono in obbligatorie ed ulteriori, come di seguito indicato.  </w:t>
      </w:r>
    </w:p>
    <w:p w14:paraId="46FD2E6C" w14:textId="77777777" w:rsidR="0060564E" w:rsidRPr="00D11F8B" w:rsidRDefault="0060564E" w:rsidP="00B1552D">
      <w:pPr>
        <w:widowControl w:val="0"/>
        <w:spacing w:after="120" w:line="240" w:lineRule="auto"/>
        <w:ind w:left="-5"/>
        <w:jc w:val="both"/>
      </w:pPr>
      <w:r w:rsidRPr="00D11F8B">
        <w:lastRenderedPageBreak/>
        <w:t xml:space="preserve">A completamento, altra misura utile è costituita dall’attività di monitoraggio svolta nel continuo dal RPCT. </w:t>
      </w:r>
    </w:p>
    <w:p w14:paraId="4B804539" w14:textId="77777777" w:rsidR="00B1552D" w:rsidRDefault="00B1552D" w:rsidP="00B1552D">
      <w:pPr>
        <w:pStyle w:val="Titolo2"/>
        <w:keepNext w:val="0"/>
        <w:keepLines w:val="0"/>
        <w:widowControl w:val="0"/>
        <w:spacing w:before="0" w:after="120" w:line="240" w:lineRule="auto"/>
        <w:ind w:left="-5"/>
        <w:jc w:val="both"/>
        <w:rPr>
          <w:rFonts w:asciiTheme="minorHAnsi" w:hAnsiTheme="minorHAnsi" w:cstheme="minorHAnsi"/>
          <w:b/>
          <w:bCs/>
          <w:iCs/>
          <w:color w:val="auto"/>
          <w:sz w:val="24"/>
          <w:szCs w:val="24"/>
          <w:highlight w:val="yellow"/>
        </w:rPr>
      </w:pPr>
    </w:p>
    <w:p w14:paraId="3E7764A7" w14:textId="65AD7C23" w:rsidR="0060564E" w:rsidRPr="00D11F8B" w:rsidRDefault="0060564E" w:rsidP="00B1552D">
      <w:pPr>
        <w:pStyle w:val="Titolo2"/>
        <w:keepNext w:val="0"/>
        <w:keepLines w:val="0"/>
        <w:widowControl w:val="0"/>
        <w:spacing w:before="0" w:after="120" w:line="240" w:lineRule="auto"/>
        <w:ind w:left="-5"/>
        <w:jc w:val="both"/>
        <w:rPr>
          <w:rFonts w:asciiTheme="minorHAnsi" w:hAnsiTheme="minorHAnsi" w:cstheme="minorHAnsi"/>
          <w:b/>
          <w:bCs/>
          <w:iCs/>
          <w:color w:val="auto"/>
          <w:sz w:val="24"/>
          <w:szCs w:val="24"/>
        </w:rPr>
      </w:pPr>
      <w:r w:rsidRPr="00D11F8B">
        <w:rPr>
          <w:rFonts w:asciiTheme="minorHAnsi" w:hAnsiTheme="minorHAnsi" w:cstheme="minorHAnsi"/>
          <w:b/>
          <w:bCs/>
          <w:iCs/>
          <w:color w:val="auto"/>
          <w:sz w:val="24"/>
          <w:szCs w:val="24"/>
        </w:rPr>
        <w:t xml:space="preserve">Misure di prevenzione obbligatorie </w:t>
      </w:r>
    </w:p>
    <w:p w14:paraId="055D2454" w14:textId="77777777" w:rsidR="0060564E" w:rsidRPr="00D11F8B" w:rsidRDefault="0060564E" w:rsidP="00B1552D">
      <w:pPr>
        <w:widowControl w:val="0"/>
        <w:numPr>
          <w:ilvl w:val="0"/>
          <w:numId w:val="12"/>
        </w:numPr>
        <w:spacing w:after="120" w:line="240" w:lineRule="auto"/>
        <w:ind w:hanging="348"/>
        <w:jc w:val="both"/>
      </w:pPr>
      <w:r w:rsidRPr="00D11F8B">
        <w:t xml:space="preserve">Adeguamento alla normativa trasparenza di cui al D.lgs. 33/2013 e, per l’effetto, predisposizione e aggiornamento della sezione Amministrazione trasparente; </w:t>
      </w:r>
    </w:p>
    <w:p w14:paraId="61474CD5" w14:textId="57BBCDD8" w:rsidR="0060564E" w:rsidRPr="00D11F8B" w:rsidRDefault="00D11F8B" w:rsidP="00B1552D">
      <w:pPr>
        <w:widowControl w:val="0"/>
        <w:numPr>
          <w:ilvl w:val="0"/>
          <w:numId w:val="12"/>
        </w:numPr>
        <w:spacing w:after="120" w:line="240" w:lineRule="auto"/>
        <w:ind w:hanging="348"/>
        <w:jc w:val="both"/>
      </w:pPr>
      <w:r>
        <w:t xml:space="preserve">Partecipazione alle </w:t>
      </w:r>
      <w:r w:rsidR="0060564E" w:rsidRPr="00D11F8B">
        <w:t>session</w:t>
      </w:r>
      <w:r>
        <w:t>i</w:t>
      </w:r>
      <w:r w:rsidR="0060564E" w:rsidRPr="00D11F8B">
        <w:t xml:space="preserve"> formative da parte dei soggetti tenuti</w:t>
      </w:r>
      <w:r>
        <w:t xml:space="preserve"> come da Piano di formazione allegato al presente documento;</w:t>
      </w:r>
    </w:p>
    <w:p w14:paraId="075B6891" w14:textId="3B686725" w:rsidR="0060564E" w:rsidRPr="00D11F8B" w:rsidRDefault="0060564E" w:rsidP="00B1552D">
      <w:pPr>
        <w:widowControl w:val="0"/>
        <w:numPr>
          <w:ilvl w:val="0"/>
          <w:numId w:val="12"/>
        </w:numPr>
        <w:spacing w:after="120" w:line="240" w:lineRule="auto"/>
        <w:ind w:hanging="348"/>
        <w:jc w:val="both"/>
      </w:pPr>
      <w:r w:rsidRPr="00D11F8B">
        <w:t xml:space="preserve">Verifica delle situazioni di incompatibilità ed </w:t>
      </w:r>
      <w:proofErr w:type="spellStart"/>
      <w:r w:rsidRPr="00D11F8B">
        <w:t>inconferibilità</w:t>
      </w:r>
      <w:proofErr w:type="spellEnd"/>
      <w:r w:rsidR="00D11F8B">
        <w:t>;</w:t>
      </w:r>
    </w:p>
    <w:p w14:paraId="58C72657" w14:textId="2F49C27F" w:rsidR="0060564E" w:rsidRPr="00D11F8B" w:rsidRDefault="0060564E" w:rsidP="00B1552D">
      <w:pPr>
        <w:widowControl w:val="0"/>
        <w:numPr>
          <w:ilvl w:val="0"/>
          <w:numId w:val="12"/>
        </w:numPr>
        <w:spacing w:after="120" w:line="240" w:lineRule="auto"/>
        <w:ind w:hanging="348"/>
        <w:jc w:val="both"/>
      </w:pPr>
      <w:r w:rsidRPr="00D11F8B">
        <w:t>Codice di comportamento specifico dei dipendenti e tutela del dipendente segnalante</w:t>
      </w:r>
      <w:r w:rsidR="00D11F8B">
        <w:t>;</w:t>
      </w:r>
      <w:r w:rsidRPr="00D11F8B">
        <w:t xml:space="preserve"> </w:t>
      </w:r>
    </w:p>
    <w:p w14:paraId="6B16C320" w14:textId="77777777" w:rsidR="0060564E" w:rsidRPr="00D11F8B" w:rsidRDefault="0060564E" w:rsidP="00B1552D">
      <w:pPr>
        <w:widowControl w:val="0"/>
        <w:numPr>
          <w:ilvl w:val="0"/>
          <w:numId w:val="12"/>
        </w:numPr>
        <w:spacing w:after="120" w:line="240" w:lineRule="auto"/>
        <w:ind w:hanging="348"/>
        <w:jc w:val="both"/>
      </w:pPr>
      <w:r w:rsidRPr="00D11F8B">
        <w:t xml:space="preserve">Gestione dell’accesso civico e dell’accesso civico generalizzato, oltre che dell’accesso agli atti ex L. 241/90, secondo le indicazioni fornite nella Sezione Trasparenza del presente PTPCT. Tra le misure obbligatorie va, ovviamente, annoverato la pianificazione in materia anticorruzione e trasparenza di cui al presente PTPCT. </w:t>
      </w:r>
    </w:p>
    <w:p w14:paraId="63489590" w14:textId="77777777" w:rsidR="0060564E" w:rsidRPr="001D2049" w:rsidRDefault="0060564E" w:rsidP="00B1552D">
      <w:pPr>
        <w:widowControl w:val="0"/>
        <w:spacing w:after="120" w:line="240" w:lineRule="auto"/>
        <w:jc w:val="both"/>
        <w:rPr>
          <w:highlight w:val="yellow"/>
        </w:rPr>
      </w:pPr>
      <w:r w:rsidRPr="001D2049">
        <w:rPr>
          <w:rFonts w:ascii="Trebuchet MS" w:eastAsia="Trebuchet MS" w:hAnsi="Trebuchet MS" w:cs="Trebuchet MS"/>
          <w:highlight w:val="yellow"/>
        </w:rPr>
        <w:t xml:space="preserve"> </w:t>
      </w:r>
    </w:p>
    <w:p w14:paraId="729EA7BA" w14:textId="77777777" w:rsidR="0060564E" w:rsidRPr="00D11F8B" w:rsidRDefault="0060564E" w:rsidP="00B1552D">
      <w:pPr>
        <w:pStyle w:val="Titolo2"/>
        <w:keepNext w:val="0"/>
        <w:keepLines w:val="0"/>
        <w:widowControl w:val="0"/>
        <w:spacing w:before="0" w:after="120" w:line="240" w:lineRule="auto"/>
        <w:ind w:left="-5"/>
        <w:jc w:val="both"/>
        <w:rPr>
          <w:rFonts w:asciiTheme="minorHAnsi" w:hAnsiTheme="minorHAnsi" w:cstheme="minorHAnsi"/>
          <w:b/>
          <w:bCs/>
          <w:iCs/>
          <w:color w:val="auto"/>
          <w:sz w:val="24"/>
          <w:szCs w:val="24"/>
        </w:rPr>
      </w:pPr>
      <w:r w:rsidRPr="00D11F8B">
        <w:rPr>
          <w:rFonts w:asciiTheme="minorHAnsi" w:hAnsiTheme="minorHAnsi" w:cstheme="minorHAnsi"/>
          <w:b/>
          <w:bCs/>
          <w:iCs/>
          <w:color w:val="auto"/>
          <w:sz w:val="24"/>
          <w:szCs w:val="24"/>
        </w:rPr>
        <w:t xml:space="preserve">Misure di prevenzione ulteriori e specifiche </w:t>
      </w:r>
    </w:p>
    <w:p w14:paraId="4B95726C" w14:textId="77777777" w:rsidR="0060564E" w:rsidRPr="00D11F8B" w:rsidRDefault="0060564E" w:rsidP="00B1552D">
      <w:pPr>
        <w:widowControl w:val="0"/>
        <w:spacing w:after="120" w:line="240" w:lineRule="auto"/>
        <w:ind w:left="-5"/>
        <w:jc w:val="both"/>
      </w:pPr>
      <w:r w:rsidRPr="00D11F8B">
        <w:t xml:space="preserve">Le misure ulteriori e specifiche sono tarate sull’attività che l’Ordine pone in essere, sulle modalità di svolgimento dei compiti istituzionali, sull’organizzazione interna e ovviamente sui processi propri di ciascun ente. </w:t>
      </w:r>
    </w:p>
    <w:p w14:paraId="3F5369C8" w14:textId="6379FF01" w:rsidR="0060564E" w:rsidRPr="00D11F8B" w:rsidRDefault="0060564E" w:rsidP="00B1552D">
      <w:pPr>
        <w:widowControl w:val="0"/>
        <w:spacing w:after="120" w:line="240" w:lineRule="auto"/>
        <w:ind w:left="-5"/>
        <w:jc w:val="both"/>
      </w:pPr>
      <w:r w:rsidRPr="00D11F8B">
        <w:t>Avuto riguardo agli elementi sopra indicati, l’Ordine si dota delle misure come indicate nell’</w:t>
      </w:r>
      <w:r w:rsidRPr="00D11F8B">
        <w:rPr>
          <w:b/>
          <w:u w:val="single" w:color="000000"/>
        </w:rPr>
        <w:t>Allegato</w:t>
      </w:r>
      <w:r w:rsidRPr="00D11F8B">
        <w:rPr>
          <w:b/>
        </w:rPr>
        <w:t xml:space="preserve"> </w:t>
      </w:r>
      <w:r w:rsidRPr="00D11F8B">
        <w:rPr>
          <w:b/>
          <w:u w:val="single" w:color="000000"/>
        </w:rPr>
        <w:t>3 Tabella delle misure di prevenzione del rischio – PTPCT 202</w:t>
      </w:r>
      <w:r w:rsidR="00D11F8B">
        <w:rPr>
          <w:b/>
          <w:u w:val="single" w:color="000000"/>
        </w:rPr>
        <w:t>2</w:t>
      </w:r>
      <w:r w:rsidRPr="00D11F8B">
        <w:rPr>
          <w:b/>
          <w:u w:val="single" w:color="000000"/>
        </w:rPr>
        <w:t xml:space="preserve"> – 202</w:t>
      </w:r>
      <w:r w:rsidR="00D11F8B">
        <w:rPr>
          <w:b/>
          <w:u w:val="single" w:color="000000"/>
        </w:rPr>
        <w:t>4</w:t>
      </w:r>
      <w:r w:rsidRPr="00D11F8B">
        <w:rPr>
          <w:b/>
        </w:rPr>
        <w:t xml:space="preserve"> </w:t>
      </w:r>
      <w:r w:rsidRPr="00D11F8B">
        <w:t xml:space="preserve">dove sono indicate tutte le misure specifiche adottate dall’Ente. </w:t>
      </w:r>
    </w:p>
    <w:p w14:paraId="7E0E019B" w14:textId="77777777" w:rsidR="0060564E" w:rsidRPr="001D2049" w:rsidRDefault="0060564E" w:rsidP="00B1552D">
      <w:pPr>
        <w:widowControl w:val="0"/>
        <w:spacing w:after="120" w:line="240" w:lineRule="auto"/>
        <w:jc w:val="both"/>
        <w:rPr>
          <w:highlight w:val="yellow"/>
        </w:rPr>
      </w:pPr>
      <w:r w:rsidRPr="001D2049">
        <w:rPr>
          <w:rFonts w:ascii="Trebuchet MS" w:eastAsia="Trebuchet MS" w:hAnsi="Trebuchet MS" w:cs="Trebuchet MS"/>
          <w:highlight w:val="yellow"/>
        </w:rPr>
        <w:t xml:space="preserve"> </w:t>
      </w:r>
    </w:p>
    <w:p w14:paraId="7A60A359" w14:textId="77777777" w:rsidR="0060564E" w:rsidRPr="00D11F8B" w:rsidRDefault="0060564E" w:rsidP="00B1552D">
      <w:pPr>
        <w:pStyle w:val="Titolo2"/>
        <w:keepNext w:val="0"/>
        <w:keepLines w:val="0"/>
        <w:widowControl w:val="0"/>
        <w:spacing w:before="0" w:after="120" w:line="240" w:lineRule="auto"/>
        <w:ind w:left="-5"/>
        <w:jc w:val="both"/>
        <w:rPr>
          <w:rFonts w:asciiTheme="minorHAnsi" w:hAnsiTheme="minorHAnsi" w:cstheme="minorHAnsi"/>
          <w:b/>
          <w:iCs/>
          <w:color w:val="auto"/>
          <w:sz w:val="24"/>
          <w:szCs w:val="24"/>
        </w:rPr>
      </w:pPr>
      <w:r w:rsidRPr="00D11F8B">
        <w:rPr>
          <w:rFonts w:asciiTheme="minorHAnsi" w:hAnsiTheme="minorHAnsi" w:cstheme="minorHAnsi"/>
          <w:b/>
          <w:iCs/>
          <w:color w:val="auto"/>
          <w:sz w:val="24"/>
          <w:szCs w:val="24"/>
        </w:rPr>
        <w:t xml:space="preserve">5.Attività di controllo e monitoraggio </w:t>
      </w:r>
    </w:p>
    <w:p w14:paraId="686779E7" w14:textId="77777777" w:rsidR="0060564E" w:rsidRPr="00D11F8B" w:rsidRDefault="0060564E" w:rsidP="00B1552D">
      <w:pPr>
        <w:widowControl w:val="0"/>
        <w:spacing w:after="120" w:line="240" w:lineRule="auto"/>
        <w:ind w:left="-5"/>
        <w:jc w:val="both"/>
      </w:pPr>
      <w:r w:rsidRPr="00D11F8B">
        <w:t xml:space="preserve">L’attività di monitoraggio sull’efficacia delle misure di prevenzione è svolta dal RPCT sulla base di un piano di monitoraggio e di controlli stabilito annualmente, che tiene conto della ponderazione del rischio e quindi della maggiore probabilità di accadimento nei processi ritenuti rischiosi. </w:t>
      </w:r>
    </w:p>
    <w:p w14:paraId="64BC7466" w14:textId="77777777" w:rsidR="0060564E" w:rsidRPr="00D11F8B" w:rsidRDefault="0060564E" w:rsidP="00B1552D">
      <w:pPr>
        <w:widowControl w:val="0"/>
        <w:spacing w:after="120" w:line="240" w:lineRule="auto"/>
        <w:ind w:left="-5"/>
        <w:jc w:val="both"/>
      </w:pPr>
      <w:r w:rsidRPr="00D11F8B">
        <w:t xml:space="preserve">L’esito annuale dei controlli, oltre a trovare spazio nella Relazione annuale del RPCT, viene sottoposto dal RPCT al Consiglio che, in caso di evidenti inadempimenti, assumerà le iniziative ritenute più opportune. </w:t>
      </w:r>
    </w:p>
    <w:p w14:paraId="2CCA52F5" w14:textId="7FCE8DF6" w:rsidR="0060564E" w:rsidRPr="00D11F8B" w:rsidRDefault="0060564E" w:rsidP="00B1552D">
      <w:pPr>
        <w:widowControl w:val="0"/>
        <w:spacing w:after="120" w:line="240" w:lineRule="auto"/>
        <w:ind w:left="-5"/>
        <w:jc w:val="both"/>
      </w:pPr>
      <w:r w:rsidRPr="00D11F8B">
        <w:t xml:space="preserve">Il Piano dei controlli è allegato al presente PTPCT quale </w:t>
      </w:r>
      <w:r w:rsidRPr="00D11F8B">
        <w:rPr>
          <w:b/>
          <w:u w:val="single" w:color="000000"/>
        </w:rPr>
        <w:t>Allegato 6 Piano annuale dei controlli – PTPCT 202</w:t>
      </w:r>
      <w:r w:rsidR="00B1552D" w:rsidRPr="00D11F8B">
        <w:rPr>
          <w:b/>
          <w:u w:val="single" w:color="000000"/>
        </w:rPr>
        <w:t>2</w:t>
      </w:r>
      <w:r w:rsidRPr="00D11F8B">
        <w:rPr>
          <w:b/>
          <w:u w:val="single" w:color="000000"/>
        </w:rPr>
        <w:t xml:space="preserve"> - 202</w:t>
      </w:r>
      <w:r w:rsidR="00B1552D" w:rsidRPr="00D11F8B">
        <w:rPr>
          <w:b/>
          <w:u w:val="single" w:color="000000"/>
        </w:rPr>
        <w:t>4</w:t>
      </w:r>
      <w:r w:rsidRPr="00D11F8B">
        <w:rPr>
          <w:b/>
        </w:rPr>
        <w:t xml:space="preserve"> </w:t>
      </w:r>
      <w:r w:rsidRPr="00D11F8B">
        <w:t xml:space="preserve">che ha valenza annuale e viene rimodulato nel triennio di riferimento a seconda del livello di progressione dei presidi anticorruzione. </w:t>
      </w:r>
    </w:p>
    <w:p w14:paraId="7655E4E5" w14:textId="013B4B62" w:rsidR="00EA326C" w:rsidRPr="00EA326C" w:rsidRDefault="00EA326C" w:rsidP="00EA326C">
      <w:pPr>
        <w:widowControl w:val="0"/>
        <w:spacing w:after="120" w:line="240" w:lineRule="auto"/>
        <w:ind w:right="-6"/>
        <w:jc w:val="both"/>
        <w:rPr>
          <w:rFonts w:cstheme="minorHAnsi"/>
          <w:color w:val="000000"/>
        </w:rPr>
      </w:pPr>
      <w:r w:rsidRPr="00EA326C">
        <w:rPr>
          <w:rFonts w:cstheme="minorHAnsi"/>
          <w:color w:val="000000"/>
        </w:rPr>
        <w:t>In particolare:</w:t>
      </w:r>
    </w:p>
    <w:p w14:paraId="413C626C" w14:textId="77777777" w:rsidR="00EA326C" w:rsidRPr="00EA326C" w:rsidRDefault="00EA326C" w:rsidP="00EA326C">
      <w:pPr>
        <w:widowControl w:val="0"/>
        <w:spacing w:after="120" w:line="240" w:lineRule="auto"/>
        <w:ind w:left="6" w:hanging="6"/>
        <w:jc w:val="both"/>
        <w:outlineLvl w:val="0"/>
        <w:rPr>
          <w:rFonts w:eastAsia="Times New Roman" w:cstheme="minorHAnsi"/>
          <w:b/>
          <w:bCs/>
          <w:color w:val="000000" w:themeColor="text1"/>
        </w:rPr>
      </w:pPr>
      <w:r w:rsidRPr="00EA326C">
        <w:rPr>
          <w:rFonts w:eastAsia="Times New Roman" w:cstheme="minorHAnsi"/>
          <w:b/>
          <w:bCs/>
          <w:color w:val="000000" w:themeColor="text1"/>
        </w:rPr>
        <w:t>Programmazione delle misure di prevenzione</w:t>
      </w:r>
    </w:p>
    <w:p w14:paraId="2DFCE9DA" w14:textId="3DC951C0" w:rsidR="00EA326C" w:rsidRPr="00EA326C" w:rsidRDefault="00EA326C" w:rsidP="00EA326C">
      <w:pPr>
        <w:widowControl w:val="0"/>
        <w:spacing w:after="120" w:line="240" w:lineRule="auto"/>
        <w:ind w:left="6" w:hanging="6"/>
        <w:jc w:val="both"/>
        <w:rPr>
          <w:rFonts w:eastAsia="Calibri" w:cstheme="minorHAnsi"/>
        </w:rPr>
      </w:pPr>
      <w:r w:rsidRPr="00EA326C">
        <w:rPr>
          <w:rFonts w:eastAsia="Calibri" w:cstheme="minorHAnsi"/>
        </w:rPr>
        <w:t xml:space="preserve">L’allegato 1 al PNA 2019 propone una scansione temporale sia delle azioni che del relativo monitoraggio (CFR Tabella n. 6 pag. 45 - All.to 1 PNA 2019); </w:t>
      </w:r>
      <w:r w:rsidR="005D3335">
        <w:rPr>
          <w:rFonts w:eastAsia="Calibri" w:cstheme="minorHAnsi"/>
        </w:rPr>
        <w:t xml:space="preserve">anche per il presente piano </w:t>
      </w:r>
      <w:r w:rsidRPr="00EA326C">
        <w:rPr>
          <w:rFonts w:eastAsia="Calibri" w:cstheme="minorHAnsi"/>
        </w:rPr>
        <w:t xml:space="preserve">si ritiene di </w:t>
      </w:r>
      <w:r w:rsidRPr="00EA326C">
        <w:rPr>
          <w:rFonts w:eastAsia="Calibri" w:cstheme="minorHAnsi"/>
          <w:b/>
          <w:bCs/>
          <w:u w:val="single"/>
        </w:rPr>
        <w:t>stabilire il termine del 30/11/202</w:t>
      </w:r>
      <w:r w:rsidR="005D3335">
        <w:rPr>
          <w:rFonts w:eastAsia="Calibri" w:cstheme="minorHAnsi"/>
          <w:b/>
          <w:bCs/>
          <w:u w:val="single"/>
        </w:rPr>
        <w:t>2</w:t>
      </w:r>
      <w:r w:rsidRPr="00EA326C">
        <w:rPr>
          <w:rFonts w:eastAsia="Calibri" w:cstheme="minorHAnsi"/>
        </w:rPr>
        <w:t xml:space="preserve">, </w:t>
      </w:r>
      <w:r w:rsidR="005D3335">
        <w:rPr>
          <w:rFonts w:eastAsia="Calibri" w:cstheme="minorHAnsi"/>
        </w:rPr>
        <w:t xml:space="preserve">quale termine </w:t>
      </w:r>
      <w:r w:rsidRPr="00EA326C">
        <w:rPr>
          <w:rFonts w:eastAsia="Calibri" w:cstheme="minorHAnsi"/>
        </w:rPr>
        <w:t xml:space="preserve">per </w:t>
      </w:r>
      <w:r w:rsidR="005D3335">
        <w:rPr>
          <w:rFonts w:eastAsia="Calibri" w:cstheme="minorHAnsi"/>
        </w:rPr>
        <w:t>effettuare il</w:t>
      </w:r>
      <w:r w:rsidRPr="00EA326C">
        <w:rPr>
          <w:rFonts w:eastAsia="Calibri" w:cstheme="minorHAnsi"/>
        </w:rPr>
        <w:t xml:space="preserve"> monitoraggio delle misure e dei relativi indicatori. </w:t>
      </w:r>
    </w:p>
    <w:p w14:paraId="06C62796" w14:textId="213C2070" w:rsidR="00EA326C" w:rsidRDefault="00EA326C" w:rsidP="00EA326C">
      <w:pPr>
        <w:widowControl w:val="0"/>
        <w:spacing w:after="120" w:line="240" w:lineRule="auto"/>
        <w:jc w:val="both"/>
        <w:rPr>
          <w:rFonts w:eastAsia="Calibri" w:cstheme="minorHAnsi"/>
        </w:rPr>
      </w:pPr>
      <w:r w:rsidRPr="00EA326C">
        <w:rPr>
          <w:rFonts w:eastAsia="Calibri" w:cstheme="minorHAnsi"/>
        </w:rPr>
        <w:t>Per abbattere il rischio corruttivo</w:t>
      </w:r>
      <w:r>
        <w:rPr>
          <w:rFonts w:eastAsia="Calibri" w:cstheme="minorHAnsi"/>
        </w:rPr>
        <w:t xml:space="preserve">, </w:t>
      </w:r>
      <w:r w:rsidRPr="00EA326C">
        <w:rPr>
          <w:rFonts w:eastAsia="Calibri" w:cstheme="minorHAnsi"/>
        </w:rPr>
        <w:t xml:space="preserve">si ritiene che nel triennio vadano applicate queste misure di carattere generale, da sottoporre a monitoraggio </w:t>
      </w:r>
      <w:r w:rsidRPr="00EA326C">
        <w:rPr>
          <w:rFonts w:eastAsia="Calibri" w:cstheme="minorHAnsi"/>
          <w:b/>
          <w:bCs/>
          <w:i/>
          <w:iCs/>
          <w:u w:val="single"/>
        </w:rPr>
        <w:t>al termine di ogni esercizio</w:t>
      </w:r>
      <w:r w:rsidRPr="00EA326C">
        <w:rPr>
          <w:rFonts w:eastAsia="Calibri" w:cstheme="minorHAnsi"/>
        </w:rPr>
        <w:t xml:space="preserve"> prima dell’aggiornamento del PTPCT:</w:t>
      </w:r>
    </w:p>
    <w:tbl>
      <w:tblPr>
        <w:tblStyle w:val="Grigliatabella2"/>
        <w:tblW w:w="0" w:type="auto"/>
        <w:tblLook w:val="04A0" w:firstRow="1" w:lastRow="0" w:firstColumn="1" w:lastColumn="0" w:noHBand="0" w:noVBand="1"/>
      </w:tblPr>
      <w:tblGrid>
        <w:gridCol w:w="2628"/>
        <w:gridCol w:w="4455"/>
        <w:gridCol w:w="2545"/>
      </w:tblGrid>
      <w:tr w:rsidR="00EA326C" w:rsidRPr="00EA326C" w14:paraId="0A2CBD1A" w14:textId="77777777" w:rsidTr="00EA326C">
        <w:tc>
          <w:tcPr>
            <w:tcW w:w="2628" w:type="dxa"/>
            <w:shd w:val="clear" w:color="auto" w:fill="D0CECE"/>
            <w:vAlign w:val="center"/>
          </w:tcPr>
          <w:p w14:paraId="7AE95B36" w14:textId="77777777" w:rsidR="00EA326C" w:rsidRPr="00EA326C" w:rsidRDefault="00EA326C" w:rsidP="00EA326C">
            <w:pPr>
              <w:spacing w:after="120"/>
              <w:ind w:left="6" w:hanging="6"/>
              <w:jc w:val="center"/>
              <w:rPr>
                <w:rFonts w:eastAsia="Calibri" w:cs="Arial"/>
              </w:rPr>
            </w:pPr>
            <w:r w:rsidRPr="00EA326C">
              <w:rPr>
                <w:rFonts w:eastAsia="Calibri" w:cs="Arial"/>
              </w:rPr>
              <w:t>Misure generali</w:t>
            </w:r>
          </w:p>
          <w:p w14:paraId="655D2FE2" w14:textId="23E954CD" w:rsidR="00EA326C" w:rsidRPr="00EA326C" w:rsidRDefault="00EA326C" w:rsidP="00EA326C">
            <w:pPr>
              <w:spacing w:after="120"/>
              <w:ind w:left="6" w:hanging="6"/>
              <w:jc w:val="center"/>
              <w:rPr>
                <w:rFonts w:eastAsia="Calibri" w:cs="Arial"/>
                <w:i/>
                <w:iCs/>
                <w:color w:val="00B050"/>
                <w:sz w:val="18"/>
                <w:szCs w:val="16"/>
              </w:rPr>
            </w:pPr>
            <w:r w:rsidRPr="00EA326C">
              <w:rPr>
                <w:rFonts w:eastAsia="Calibri" w:cs="Arial"/>
                <w:i/>
                <w:iCs/>
                <w:color w:val="00B050"/>
                <w:sz w:val="18"/>
                <w:szCs w:val="16"/>
              </w:rPr>
              <w:t xml:space="preserve">(CFR box n. </w:t>
            </w:r>
            <w:r w:rsidR="00B1302E">
              <w:rPr>
                <w:rFonts w:eastAsia="Calibri" w:cs="Arial"/>
                <w:i/>
                <w:iCs/>
                <w:color w:val="00B050"/>
                <w:sz w:val="18"/>
                <w:szCs w:val="16"/>
              </w:rPr>
              <w:t>22</w:t>
            </w:r>
            <w:r w:rsidRPr="00EA326C">
              <w:rPr>
                <w:rFonts w:eastAsia="Calibri" w:cs="Arial"/>
                <w:i/>
                <w:iCs/>
                <w:color w:val="00B050"/>
                <w:sz w:val="18"/>
                <w:szCs w:val="16"/>
              </w:rPr>
              <w:t xml:space="preserve"> pag. </w:t>
            </w:r>
            <w:r w:rsidR="00B1302E">
              <w:rPr>
                <w:rFonts w:eastAsia="Calibri" w:cs="Arial"/>
                <w:i/>
                <w:iCs/>
                <w:color w:val="00B050"/>
                <w:sz w:val="18"/>
                <w:szCs w:val="16"/>
              </w:rPr>
              <w:t>34</w:t>
            </w:r>
            <w:r w:rsidRPr="00EA326C">
              <w:rPr>
                <w:rFonts w:eastAsia="Calibri" w:cs="Arial"/>
                <w:i/>
                <w:iCs/>
                <w:color w:val="00B050"/>
                <w:sz w:val="18"/>
                <w:szCs w:val="16"/>
              </w:rPr>
              <w:t xml:space="preserve"> – </w:t>
            </w:r>
          </w:p>
          <w:p w14:paraId="4302E850" w14:textId="77777777" w:rsidR="00EA326C" w:rsidRPr="00EA326C" w:rsidRDefault="00EA326C" w:rsidP="00EA326C">
            <w:pPr>
              <w:spacing w:after="120"/>
              <w:ind w:left="6" w:hanging="6"/>
              <w:jc w:val="center"/>
              <w:rPr>
                <w:rFonts w:eastAsia="Calibri" w:cs="Arial"/>
              </w:rPr>
            </w:pPr>
            <w:r w:rsidRPr="00EA326C">
              <w:rPr>
                <w:rFonts w:eastAsia="Calibri" w:cs="Arial"/>
                <w:i/>
                <w:iCs/>
                <w:color w:val="00B050"/>
                <w:sz w:val="18"/>
                <w:szCs w:val="16"/>
              </w:rPr>
              <w:t>All.to 1 PNA 2019)</w:t>
            </w:r>
          </w:p>
        </w:tc>
        <w:tc>
          <w:tcPr>
            <w:tcW w:w="4455" w:type="dxa"/>
            <w:shd w:val="clear" w:color="auto" w:fill="D0CECE"/>
            <w:vAlign w:val="center"/>
          </w:tcPr>
          <w:p w14:paraId="61971E86" w14:textId="77777777" w:rsidR="00EA326C" w:rsidRPr="00EA326C" w:rsidRDefault="00EA326C" w:rsidP="00EA326C">
            <w:pPr>
              <w:spacing w:after="120"/>
              <w:ind w:left="6" w:hanging="6"/>
              <w:jc w:val="center"/>
              <w:rPr>
                <w:rFonts w:eastAsia="Calibri" w:cs="Arial"/>
                <w:szCs w:val="24"/>
              </w:rPr>
            </w:pPr>
            <w:r w:rsidRPr="00EA326C">
              <w:rPr>
                <w:rFonts w:eastAsia="Calibri" w:cs="Arial"/>
                <w:szCs w:val="24"/>
              </w:rPr>
              <w:t>Indicatori di monitoraggio richiesti</w:t>
            </w:r>
          </w:p>
          <w:p w14:paraId="7D7AF63C" w14:textId="5981EE5A" w:rsidR="00EA326C" w:rsidRPr="00EA326C" w:rsidRDefault="00EA326C" w:rsidP="00EA326C">
            <w:pPr>
              <w:spacing w:after="120"/>
              <w:ind w:left="6" w:hanging="6"/>
              <w:rPr>
                <w:rFonts w:eastAsia="Calibri" w:cs="Arial"/>
                <w:sz w:val="20"/>
                <w:szCs w:val="20"/>
              </w:rPr>
            </w:pPr>
            <w:r w:rsidRPr="00EA326C">
              <w:rPr>
                <w:rFonts w:eastAsia="Calibri" w:cs="Arial"/>
                <w:i/>
                <w:iCs/>
                <w:color w:val="00B050"/>
                <w:sz w:val="18"/>
                <w:szCs w:val="16"/>
              </w:rPr>
              <w:t xml:space="preserve">(CFR Tabella n. </w:t>
            </w:r>
            <w:r w:rsidR="00B1302E">
              <w:rPr>
                <w:rFonts w:eastAsia="Calibri" w:cs="Arial"/>
                <w:i/>
                <w:iCs/>
                <w:color w:val="00B050"/>
                <w:sz w:val="18"/>
                <w:szCs w:val="16"/>
              </w:rPr>
              <w:t>8</w:t>
            </w:r>
            <w:r w:rsidRPr="00EA326C">
              <w:rPr>
                <w:rFonts w:eastAsia="Calibri" w:cs="Arial"/>
                <w:i/>
                <w:iCs/>
                <w:color w:val="00B050"/>
                <w:sz w:val="18"/>
                <w:szCs w:val="16"/>
              </w:rPr>
              <w:t xml:space="preserve"> pag. </w:t>
            </w:r>
            <w:r w:rsidR="00B1302E">
              <w:rPr>
                <w:rFonts w:eastAsia="Calibri" w:cs="Arial"/>
                <w:i/>
                <w:iCs/>
                <w:color w:val="00B050"/>
                <w:sz w:val="18"/>
                <w:szCs w:val="16"/>
              </w:rPr>
              <w:t>39</w:t>
            </w:r>
            <w:r w:rsidRPr="00EA326C">
              <w:rPr>
                <w:rFonts w:eastAsia="Calibri" w:cs="Arial"/>
                <w:i/>
                <w:iCs/>
                <w:color w:val="00B050"/>
                <w:sz w:val="18"/>
                <w:szCs w:val="16"/>
              </w:rPr>
              <w:t xml:space="preserve"> - All.to 1 PNA 2019)</w:t>
            </w:r>
          </w:p>
        </w:tc>
        <w:tc>
          <w:tcPr>
            <w:tcW w:w="2545" w:type="dxa"/>
            <w:shd w:val="clear" w:color="auto" w:fill="D0CECE"/>
            <w:vAlign w:val="center"/>
          </w:tcPr>
          <w:p w14:paraId="714549CA" w14:textId="77777777" w:rsidR="00EA326C" w:rsidRPr="00EA326C" w:rsidRDefault="00EA326C" w:rsidP="00EA326C">
            <w:pPr>
              <w:spacing w:after="120"/>
              <w:ind w:left="6" w:hanging="6"/>
              <w:jc w:val="center"/>
              <w:rPr>
                <w:rFonts w:eastAsia="Calibri" w:cs="Arial"/>
              </w:rPr>
            </w:pPr>
            <w:r w:rsidRPr="00EA326C">
              <w:rPr>
                <w:rFonts w:eastAsia="Calibri" w:cs="Arial"/>
              </w:rPr>
              <w:t>Esiti del monitoraggio</w:t>
            </w:r>
          </w:p>
        </w:tc>
      </w:tr>
      <w:tr w:rsidR="00EA326C" w:rsidRPr="00EA326C" w14:paraId="70D729BB" w14:textId="77777777" w:rsidTr="00EA326C">
        <w:tc>
          <w:tcPr>
            <w:tcW w:w="2628" w:type="dxa"/>
            <w:shd w:val="clear" w:color="auto" w:fill="D0CECE"/>
            <w:vAlign w:val="center"/>
          </w:tcPr>
          <w:p w14:paraId="715F4584" w14:textId="77777777" w:rsidR="00EA326C" w:rsidRPr="00EA326C" w:rsidRDefault="00EA326C" w:rsidP="00EA326C">
            <w:pPr>
              <w:spacing w:after="120"/>
              <w:ind w:left="6" w:hanging="6"/>
              <w:rPr>
                <w:rFonts w:eastAsia="Calibri" w:cs="Arial"/>
                <w:b/>
                <w:bCs/>
                <w:sz w:val="20"/>
                <w:szCs w:val="18"/>
              </w:rPr>
            </w:pPr>
            <w:r w:rsidRPr="00EA326C">
              <w:rPr>
                <w:rFonts w:eastAsia="Calibri" w:cs="Arial"/>
                <w:b/>
                <w:bCs/>
                <w:sz w:val="20"/>
                <w:szCs w:val="18"/>
              </w:rPr>
              <w:t>Controllo</w:t>
            </w:r>
          </w:p>
        </w:tc>
        <w:tc>
          <w:tcPr>
            <w:tcW w:w="4455" w:type="dxa"/>
          </w:tcPr>
          <w:p w14:paraId="317441C9" w14:textId="77777777" w:rsidR="00EA326C" w:rsidRDefault="00EA326C" w:rsidP="00EA326C">
            <w:pPr>
              <w:autoSpaceDE w:val="0"/>
              <w:autoSpaceDN w:val="0"/>
              <w:adjustRightInd w:val="0"/>
              <w:spacing w:after="120"/>
              <w:ind w:left="6" w:hanging="6"/>
              <w:rPr>
                <w:rFonts w:eastAsia="Calibri" w:cs="Arial"/>
                <w:color w:val="000000"/>
                <w:sz w:val="20"/>
                <w:szCs w:val="20"/>
              </w:rPr>
            </w:pPr>
            <w:r w:rsidRPr="00EA326C">
              <w:rPr>
                <w:rFonts w:eastAsia="Calibri" w:cs="Arial"/>
                <w:color w:val="000000"/>
                <w:sz w:val="20"/>
                <w:szCs w:val="20"/>
              </w:rPr>
              <w:t>Percentuale di controlli effettuati su numero di pratiche/provvedimenti</w:t>
            </w:r>
            <w:proofErr w:type="gramStart"/>
            <w:r w:rsidRPr="00EA326C">
              <w:rPr>
                <w:rFonts w:eastAsia="Calibri" w:cs="Arial"/>
                <w:color w:val="000000"/>
                <w:sz w:val="20"/>
                <w:szCs w:val="20"/>
              </w:rPr>
              <w:t xml:space="preserve"> ..</w:t>
            </w:r>
            <w:proofErr w:type="gramEnd"/>
          </w:p>
          <w:p w14:paraId="25926613" w14:textId="1326CCD9" w:rsidR="00EA326C" w:rsidRPr="00EA326C" w:rsidRDefault="00EA326C" w:rsidP="00D40444">
            <w:pPr>
              <w:autoSpaceDE w:val="0"/>
              <w:autoSpaceDN w:val="0"/>
              <w:adjustRightInd w:val="0"/>
              <w:spacing w:after="120"/>
              <w:ind w:left="6" w:hanging="6"/>
              <w:jc w:val="center"/>
              <w:rPr>
                <w:rFonts w:eastAsia="Calibri" w:cs="Arial"/>
                <w:color w:val="000000"/>
                <w:sz w:val="20"/>
                <w:szCs w:val="20"/>
              </w:rPr>
            </w:pPr>
            <w:r w:rsidRPr="00EA326C">
              <w:rPr>
                <w:rFonts w:eastAsia="Calibri" w:cs="Arial"/>
                <w:b/>
                <w:bCs/>
                <w:color w:val="000000"/>
                <w:szCs w:val="24"/>
              </w:rPr>
              <w:lastRenderedPageBreak/>
              <w:t>10%</w:t>
            </w:r>
          </w:p>
        </w:tc>
        <w:tc>
          <w:tcPr>
            <w:tcW w:w="2545" w:type="dxa"/>
            <w:vAlign w:val="center"/>
          </w:tcPr>
          <w:p w14:paraId="7C62AEC1" w14:textId="394113F6" w:rsidR="00EA326C" w:rsidRPr="00EA326C" w:rsidRDefault="00EA326C" w:rsidP="00EA326C">
            <w:pPr>
              <w:spacing w:after="120"/>
              <w:ind w:left="6" w:hanging="6"/>
              <w:rPr>
                <w:rFonts w:eastAsia="Calibri" w:cs="Arial"/>
                <w:szCs w:val="20"/>
              </w:rPr>
            </w:pPr>
            <w:r w:rsidRPr="00EA326C">
              <w:rPr>
                <w:rFonts w:eastAsia="Calibri" w:cs="Arial"/>
                <w:color w:val="FF0000"/>
                <w:sz w:val="18"/>
                <w:szCs w:val="16"/>
              </w:rPr>
              <w:lastRenderedPageBreak/>
              <w:t>Da inserire al monitoraggio previsto nel PTPCT al 30/11/202</w:t>
            </w:r>
            <w:r w:rsidR="005D3335">
              <w:rPr>
                <w:rFonts w:eastAsia="Calibri" w:cs="Arial"/>
                <w:color w:val="FF0000"/>
                <w:sz w:val="18"/>
                <w:szCs w:val="16"/>
              </w:rPr>
              <w:t>2</w:t>
            </w:r>
          </w:p>
        </w:tc>
      </w:tr>
      <w:tr w:rsidR="00EA326C" w:rsidRPr="00EA326C" w14:paraId="45E214AC" w14:textId="77777777" w:rsidTr="00EA326C">
        <w:tc>
          <w:tcPr>
            <w:tcW w:w="2628" w:type="dxa"/>
            <w:shd w:val="clear" w:color="auto" w:fill="D0CECE"/>
            <w:vAlign w:val="center"/>
          </w:tcPr>
          <w:p w14:paraId="0968E273" w14:textId="77777777" w:rsidR="00EA326C" w:rsidRPr="00EA326C" w:rsidRDefault="00EA326C" w:rsidP="00EA326C">
            <w:pPr>
              <w:spacing w:after="120"/>
              <w:ind w:left="6" w:hanging="6"/>
              <w:rPr>
                <w:rFonts w:eastAsia="Calibri" w:cs="Arial"/>
                <w:b/>
                <w:bCs/>
                <w:sz w:val="20"/>
                <w:szCs w:val="18"/>
              </w:rPr>
            </w:pPr>
            <w:r w:rsidRPr="00EA326C">
              <w:rPr>
                <w:rFonts w:eastAsia="Calibri" w:cs="Arial"/>
                <w:b/>
                <w:bCs/>
                <w:sz w:val="20"/>
                <w:szCs w:val="18"/>
              </w:rPr>
              <w:t>Trasparenza</w:t>
            </w:r>
          </w:p>
        </w:tc>
        <w:tc>
          <w:tcPr>
            <w:tcW w:w="4455" w:type="dxa"/>
          </w:tcPr>
          <w:p w14:paraId="76897A54" w14:textId="77777777" w:rsidR="00D40444" w:rsidRDefault="00EA326C" w:rsidP="00EA326C">
            <w:pPr>
              <w:autoSpaceDE w:val="0"/>
              <w:autoSpaceDN w:val="0"/>
              <w:adjustRightInd w:val="0"/>
              <w:spacing w:after="120"/>
              <w:ind w:left="6" w:hanging="6"/>
              <w:rPr>
                <w:rFonts w:eastAsia="Calibri" w:cs="Arial"/>
                <w:color w:val="000000"/>
                <w:sz w:val="20"/>
                <w:szCs w:val="20"/>
              </w:rPr>
            </w:pPr>
            <w:r w:rsidRPr="00EA326C">
              <w:rPr>
                <w:rFonts w:eastAsia="Calibri" w:cs="Arial"/>
                <w:color w:val="000000"/>
                <w:sz w:val="20"/>
                <w:szCs w:val="20"/>
              </w:rPr>
              <w:t>Percentuale di atti pubblicati relativi al processo in questione</w:t>
            </w:r>
          </w:p>
          <w:p w14:paraId="2EC965A8" w14:textId="77777777" w:rsidR="00D40444" w:rsidRDefault="00EA326C" w:rsidP="00D40444">
            <w:pPr>
              <w:autoSpaceDE w:val="0"/>
              <w:autoSpaceDN w:val="0"/>
              <w:adjustRightInd w:val="0"/>
              <w:spacing w:after="120"/>
              <w:ind w:left="6" w:hanging="6"/>
              <w:jc w:val="center"/>
              <w:rPr>
                <w:rFonts w:eastAsia="Calibri" w:cs="Arial"/>
                <w:b/>
                <w:bCs/>
                <w:color w:val="000000"/>
                <w:szCs w:val="24"/>
              </w:rPr>
            </w:pPr>
            <w:r w:rsidRPr="00EA326C">
              <w:rPr>
                <w:rFonts w:eastAsia="Calibri" w:cs="Arial"/>
                <w:b/>
                <w:bCs/>
                <w:color w:val="000000"/>
                <w:szCs w:val="24"/>
              </w:rPr>
              <w:t>100%</w:t>
            </w:r>
          </w:p>
          <w:p w14:paraId="5505E6E8" w14:textId="62602585" w:rsidR="00EA326C" w:rsidRPr="00EA326C" w:rsidRDefault="00EA326C" w:rsidP="00D40444">
            <w:pPr>
              <w:autoSpaceDE w:val="0"/>
              <w:autoSpaceDN w:val="0"/>
              <w:adjustRightInd w:val="0"/>
              <w:spacing w:after="120"/>
              <w:ind w:left="6" w:hanging="6"/>
              <w:jc w:val="center"/>
              <w:rPr>
                <w:rFonts w:eastAsia="Calibri" w:cs="Arial"/>
                <w:color w:val="000000"/>
                <w:sz w:val="20"/>
                <w:szCs w:val="20"/>
              </w:rPr>
            </w:pPr>
            <w:r>
              <w:rPr>
                <w:rFonts w:eastAsia="Calibri" w:cs="Arial"/>
                <w:i/>
                <w:iCs/>
                <w:color w:val="000000"/>
                <w:sz w:val="16"/>
                <w:szCs w:val="16"/>
              </w:rPr>
              <w:t xml:space="preserve">salva applicazione normativa </w:t>
            </w:r>
            <w:r w:rsidRPr="00EA326C">
              <w:rPr>
                <w:rFonts w:eastAsia="Calibri" w:cs="Arial"/>
                <w:i/>
                <w:iCs/>
                <w:color w:val="000000"/>
                <w:sz w:val="16"/>
                <w:szCs w:val="16"/>
              </w:rPr>
              <w:t>privacy</w:t>
            </w:r>
          </w:p>
        </w:tc>
        <w:tc>
          <w:tcPr>
            <w:tcW w:w="2545" w:type="dxa"/>
            <w:vAlign w:val="center"/>
          </w:tcPr>
          <w:p w14:paraId="5E783DA7" w14:textId="068D4A09" w:rsidR="00EA326C" w:rsidRPr="00EA326C" w:rsidRDefault="00EA326C" w:rsidP="00EA326C">
            <w:pPr>
              <w:spacing w:after="120"/>
              <w:ind w:left="6" w:hanging="6"/>
              <w:rPr>
                <w:rFonts w:eastAsia="Calibri" w:cs="Arial"/>
                <w:szCs w:val="20"/>
              </w:rPr>
            </w:pPr>
            <w:r w:rsidRPr="00EA326C">
              <w:rPr>
                <w:rFonts w:eastAsia="Calibri" w:cs="Arial"/>
                <w:color w:val="FF0000"/>
                <w:sz w:val="18"/>
                <w:szCs w:val="16"/>
              </w:rPr>
              <w:t>Da inserire al monitoraggio previsto nel PTPCT al 30/11/202</w:t>
            </w:r>
            <w:r w:rsidR="005D3335">
              <w:rPr>
                <w:rFonts w:eastAsia="Calibri" w:cs="Arial"/>
                <w:color w:val="FF0000"/>
                <w:sz w:val="18"/>
                <w:szCs w:val="16"/>
              </w:rPr>
              <w:t>2</w:t>
            </w:r>
          </w:p>
        </w:tc>
      </w:tr>
      <w:tr w:rsidR="00EA326C" w:rsidRPr="00EA326C" w14:paraId="2A7B2B6B" w14:textId="77777777" w:rsidTr="00EA326C">
        <w:tc>
          <w:tcPr>
            <w:tcW w:w="2628" w:type="dxa"/>
            <w:shd w:val="clear" w:color="auto" w:fill="D0CECE"/>
            <w:vAlign w:val="center"/>
          </w:tcPr>
          <w:p w14:paraId="0D3FDEA2" w14:textId="77777777" w:rsidR="00EA326C" w:rsidRPr="00EA326C" w:rsidRDefault="00EA326C" w:rsidP="00A03765">
            <w:pPr>
              <w:spacing w:after="120"/>
              <w:ind w:left="6" w:hanging="6"/>
              <w:jc w:val="left"/>
              <w:rPr>
                <w:rFonts w:eastAsia="Calibri" w:cs="Arial"/>
                <w:b/>
                <w:bCs/>
                <w:sz w:val="20"/>
                <w:szCs w:val="18"/>
              </w:rPr>
            </w:pPr>
            <w:r w:rsidRPr="00EA326C">
              <w:rPr>
                <w:rFonts w:eastAsia="Calibri" w:cs="Arial"/>
                <w:b/>
                <w:bCs/>
                <w:sz w:val="20"/>
                <w:szCs w:val="18"/>
              </w:rPr>
              <w:t>Definizione di standard di comportamento</w:t>
            </w:r>
          </w:p>
        </w:tc>
        <w:tc>
          <w:tcPr>
            <w:tcW w:w="4455" w:type="dxa"/>
          </w:tcPr>
          <w:p w14:paraId="245B1472" w14:textId="77777777" w:rsidR="00D40444" w:rsidRDefault="00EA326C" w:rsidP="00D40444">
            <w:pPr>
              <w:autoSpaceDE w:val="0"/>
              <w:autoSpaceDN w:val="0"/>
              <w:adjustRightInd w:val="0"/>
              <w:spacing w:after="120"/>
              <w:ind w:left="6" w:hanging="6"/>
              <w:rPr>
                <w:rFonts w:eastAsia="Calibri" w:cs="Arial"/>
                <w:color w:val="000000"/>
                <w:sz w:val="20"/>
                <w:szCs w:val="20"/>
              </w:rPr>
            </w:pPr>
            <w:r w:rsidRPr="00EA326C">
              <w:rPr>
                <w:rFonts w:eastAsia="Calibri" w:cs="Arial"/>
                <w:color w:val="000000"/>
                <w:sz w:val="20"/>
                <w:szCs w:val="20"/>
              </w:rPr>
              <w:t>Numero di incontri o comunicazioni effettuate</w:t>
            </w:r>
          </w:p>
          <w:p w14:paraId="2495A95A" w14:textId="3F43BA9E" w:rsidR="00EA326C" w:rsidRPr="00EA326C" w:rsidRDefault="00EA326C" w:rsidP="00D40444">
            <w:pPr>
              <w:autoSpaceDE w:val="0"/>
              <w:autoSpaceDN w:val="0"/>
              <w:adjustRightInd w:val="0"/>
              <w:spacing w:after="120"/>
              <w:ind w:left="6" w:hanging="6"/>
              <w:jc w:val="center"/>
              <w:rPr>
                <w:rFonts w:eastAsia="Calibri" w:cs="Arial"/>
                <w:color w:val="000000"/>
                <w:sz w:val="20"/>
                <w:szCs w:val="20"/>
              </w:rPr>
            </w:pPr>
            <w:r w:rsidRPr="00EA326C">
              <w:rPr>
                <w:rFonts w:eastAsia="Calibri" w:cs="Arial"/>
                <w:b/>
                <w:bCs/>
                <w:color w:val="000000"/>
                <w:szCs w:val="24"/>
              </w:rPr>
              <w:t>Min. 1</w:t>
            </w:r>
          </w:p>
        </w:tc>
        <w:tc>
          <w:tcPr>
            <w:tcW w:w="2545" w:type="dxa"/>
            <w:vAlign w:val="center"/>
          </w:tcPr>
          <w:p w14:paraId="1C8EB9D0" w14:textId="326B86BA" w:rsidR="00EA326C" w:rsidRPr="00EA326C" w:rsidRDefault="00EA326C" w:rsidP="00EA326C">
            <w:pPr>
              <w:spacing w:after="120"/>
              <w:ind w:left="6" w:hanging="6"/>
              <w:rPr>
                <w:rFonts w:eastAsia="Calibri" w:cs="Arial"/>
                <w:szCs w:val="20"/>
              </w:rPr>
            </w:pPr>
            <w:r w:rsidRPr="00EA326C">
              <w:rPr>
                <w:rFonts w:eastAsia="Calibri" w:cs="Arial"/>
                <w:color w:val="FF0000"/>
                <w:sz w:val="18"/>
                <w:szCs w:val="16"/>
              </w:rPr>
              <w:t>Da inserire al monitoraggio previsto nel PTPCT al 30/11/202</w:t>
            </w:r>
            <w:r w:rsidR="005D3335">
              <w:rPr>
                <w:rFonts w:eastAsia="Calibri" w:cs="Arial"/>
                <w:color w:val="FF0000"/>
                <w:sz w:val="18"/>
                <w:szCs w:val="16"/>
              </w:rPr>
              <w:t>2</w:t>
            </w:r>
          </w:p>
        </w:tc>
      </w:tr>
      <w:tr w:rsidR="00EA326C" w:rsidRPr="00EA326C" w14:paraId="79726512" w14:textId="77777777" w:rsidTr="00EA326C">
        <w:tc>
          <w:tcPr>
            <w:tcW w:w="2628" w:type="dxa"/>
            <w:shd w:val="clear" w:color="auto" w:fill="D0CECE"/>
            <w:vAlign w:val="center"/>
          </w:tcPr>
          <w:p w14:paraId="523D6CF4" w14:textId="77777777" w:rsidR="00EA326C" w:rsidRPr="00EA326C" w:rsidRDefault="00EA326C" w:rsidP="00EA326C">
            <w:pPr>
              <w:spacing w:after="120"/>
              <w:ind w:left="6" w:hanging="6"/>
              <w:rPr>
                <w:rFonts w:eastAsia="Calibri" w:cs="Arial"/>
                <w:b/>
                <w:bCs/>
                <w:sz w:val="20"/>
                <w:szCs w:val="18"/>
              </w:rPr>
            </w:pPr>
            <w:r w:rsidRPr="00EA326C">
              <w:rPr>
                <w:rFonts w:eastAsia="Calibri" w:cs="Arial"/>
                <w:b/>
                <w:bCs/>
                <w:sz w:val="20"/>
                <w:szCs w:val="18"/>
              </w:rPr>
              <w:t>Regolamentazione</w:t>
            </w:r>
          </w:p>
        </w:tc>
        <w:tc>
          <w:tcPr>
            <w:tcW w:w="4455" w:type="dxa"/>
          </w:tcPr>
          <w:p w14:paraId="77206476" w14:textId="77777777" w:rsidR="00D40444" w:rsidRDefault="00EA326C" w:rsidP="00EA326C">
            <w:pPr>
              <w:autoSpaceDE w:val="0"/>
              <w:autoSpaceDN w:val="0"/>
              <w:adjustRightInd w:val="0"/>
              <w:spacing w:after="120"/>
              <w:ind w:left="6" w:hanging="6"/>
              <w:rPr>
                <w:rFonts w:eastAsia="Calibri" w:cs="Arial"/>
                <w:color w:val="000000"/>
                <w:sz w:val="20"/>
                <w:szCs w:val="20"/>
              </w:rPr>
            </w:pPr>
            <w:r w:rsidRPr="00EA326C">
              <w:rPr>
                <w:rFonts w:eastAsia="Calibri" w:cs="Arial"/>
                <w:color w:val="000000"/>
                <w:sz w:val="20"/>
                <w:szCs w:val="20"/>
              </w:rPr>
              <w:t>Verifica adozione del regolamento di gestione del processo o di attività</w:t>
            </w:r>
          </w:p>
          <w:p w14:paraId="537C2F0F" w14:textId="30BB0552" w:rsidR="00EA326C" w:rsidRPr="00EA326C" w:rsidRDefault="00EA326C" w:rsidP="00D40444">
            <w:pPr>
              <w:autoSpaceDE w:val="0"/>
              <w:autoSpaceDN w:val="0"/>
              <w:adjustRightInd w:val="0"/>
              <w:spacing w:after="120"/>
              <w:ind w:left="6" w:hanging="6"/>
              <w:jc w:val="center"/>
              <w:rPr>
                <w:rFonts w:eastAsia="Calibri" w:cs="Arial"/>
                <w:color w:val="000000"/>
                <w:sz w:val="20"/>
                <w:szCs w:val="20"/>
              </w:rPr>
            </w:pPr>
            <w:r w:rsidRPr="00EA326C">
              <w:rPr>
                <w:rFonts w:eastAsia="Calibri" w:cs="Arial"/>
                <w:b/>
                <w:bCs/>
                <w:color w:val="000000"/>
                <w:szCs w:val="24"/>
              </w:rPr>
              <w:t>SI/NO</w:t>
            </w:r>
          </w:p>
        </w:tc>
        <w:tc>
          <w:tcPr>
            <w:tcW w:w="2545" w:type="dxa"/>
            <w:vAlign w:val="center"/>
          </w:tcPr>
          <w:p w14:paraId="5E262BFD" w14:textId="777B7005" w:rsidR="00EA326C" w:rsidRPr="00EA326C" w:rsidRDefault="00EA326C" w:rsidP="00EA326C">
            <w:pPr>
              <w:spacing w:after="120"/>
              <w:ind w:left="6" w:hanging="6"/>
              <w:rPr>
                <w:rFonts w:eastAsia="Calibri" w:cs="Arial"/>
                <w:szCs w:val="20"/>
              </w:rPr>
            </w:pPr>
            <w:r w:rsidRPr="00EA326C">
              <w:rPr>
                <w:rFonts w:eastAsia="Calibri" w:cs="Arial"/>
                <w:color w:val="FF0000"/>
                <w:sz w:val="18"/>
                <w:szCs w:val="16"/>
              </w:rPr>
              <w:t>Da inserire al monitoraggio previsto nel PTPCT al 30/11/202</w:t>
            </w:r>
            <w:r w:rsidR="005D3335">
              <w:rPr>
                <w:rFonts w:eastAsia="Calibri" w:cs="Arial"/>
                <w:color w:val="FF0000"/>
                <w:sz w:val="18"/>
                <w:szCs w:val="16"/>
              </w:rPr>
              <w:t>2</w:t>
            </w:r>
          </w:p>
        </w:tc>
      </w:tr>
      <w:tr w:rsidR="00EA326C" w:rsidRPr="00EA326C" w14:paraId="72F4CB0E" w14:textId="77777777" w:rsidTr="00EA326C">
        <w:tc>
          <w:tcPr>
            <w:tcW w:w="2628" w:type="dxa"/>
            <w:shd w:val="clear" w:color="auto" w:fill="D0CECE"/>
            <w:vAlign w:val="center"/>
          </w:tcPr>
          <w:p w14:paraId="349C4D6A" w14:textId="77777777" w:rsidR="00EA326C" w:rsidRPr="00EA326C" w:rsidRDefault="00EA326C" w:rsidP="00EA326C">
            <w:pPr>
              <w:spacing w:after="120"/>
              <w:ind w:left="6" w:hanging="6"/>
              <w:rPr>
                <w:rFonts w:eastAsia="Calibri" w:cs="Arial"/>
                <w:b/>
                <w:bCs/>
                <w:sz w:val="20"/>
                <w:szCs w:val="18"/>
              </w:rPr>
            </w:pPr>
            <w:r w:rsidRPr="00EA326C">
              <w:rPr>
                <w:rFonts w:eastAsia="Calibri" w:cs="Arial"/>
                <w:b/>
                <w:bCs/>
                <w:sz w:val="20"/>
                <w:szCs w:val="18"/>
              </w:rPr>
              <w:t>Semplificazione</w:t>
            </w:r>
          </w:p>
        </w:tc>
        <w:tc>
          <w:tcPr>
            <w:tcW w:w="4455" w:type="dxa"/>
          </w:tcPr>
          <w:p w14:paraId="28A1E2ED" w14:textId="77777777" w:rsidR="00D40444" w:rsidRDefault="00EA326C" w:rsidP="00EA326C">
            <w:pPr>
              <w:autoSpaceDE w:val="0"/>
              <w:autoSpaceDN w:val="0"/>
              <w:adjustRightInd w:val="0"/>
              <w:spacing w:after="120"/>
              <w:ind w:left="6" w:hanging="6"/>
              <w:rPr>
                <w:rFonts w:eastAsia="Calibri" w:cs="Arial"/>
                <w:color w:val="000000"/>
                <w:sz w:val="20"/>
                <w:szCs w:val="20"/>
              </w:rPr>
            </w:pPr>
            <w:r w:rsidRPr="00EA326C">
              <w:rPr>
                <w:rFonts w:eastAsia="Calibri" w:cs="Arial"/>
                <w:color w:val="000000"/>
                <w:sz w:val="20"/>
                <w:szCs w:val="20"/>
              </w:rPr>
              <w:t>Verifica di documentazione sistematizzino e semplifichino il processo</w:t>
            </w:r>
          </w:p>
          <w:p w14:paraId="5D0FBF81" w14:textId="51EEA28D" w:rsidR="00EA326C" w:rsidRPr="00EA326C" w:rsidRDefault="00EA326C" w:rsidP="00D40444">
            <w:pPr>
              <w:autoSpaceDE w:val="0"/>
              <w:autoSpaceDN w:val="0"/>
              <w:adjustRightInd w:val="0"/>
              <w:spacing w:after="120"/>
              <w:ind w:left="6" w:hanging="6"/>
              <w:jc w:val="center"/>
              <w:rPr>
                <w:rFonts w:eastAsia="Calibri" w:cs="Arial"/>
                <w:color w:val="000000"/>
                <w:sz w:val="20"/>
                <w:szCs w:val="20"/>
              </w:rPr>
            </w:pPr>
            <w:r w:rsidRPr="00EA326C">
              <w:rPr>
                <w:rFonts w:eastAsia="Calibri" w:cs="Arial"/>
                <w:b/>
                <w:bCs/>
                <w:color w:val="000000"/>
                <w:szCs w:val="24"/>
              </w:rPr>
              <w:t>SI/NO</w:t>
            </w:r>
          </w:p>
        </w:tc>
        <w:tc>
          <w:tcPr>
            <w:tcW w:w="2545" w:type="dxa"/>
            <w:vAlign w:val="center"/>
          </w:tcPr>
          <w:p w14:paraId="4032ABC7" w14:textId="79559683" w:rsidR="00EA326C" w:rsidRPr="00EA326C" w:rsidRDefault="00EA326C" w:rsidP="00EA326C">
            <w:pPr>
              <w:spacing w:after="120"/>
              <w:ind w:left="6" w:hanging="6"/>
              <w:rPr>
                <w:rFonts w:eastAsia="Calibri" w:cs="Arial"/>
                <w:szCs w:val="20"/>
              </w:rPr>
            </w:pPr>
            <w:r w:rsidRPr="00EA326C">
              <w:rPr>
                <w:rFonts w:eastAsia="Calibri" w:cs="Arial"/>
                <w:color w:val="FF0000"/>
                <w:sz w:val="18"/>
                <w:szCs w:val="16"/>
              </w:rPr>
              <w:t>Da inserire al monitoraggio previsto nel PTPCT al 30/11/202</w:t>
            </w:r>
            <w:r w:rsidR="005D3335">
              <w:rPr>
                <w:rFonts w:eastAsia="Calibri" w:cs="Arial"/>
                <w:color w:val="FF0000"/>
                <w:sz w:val="18"/>
                <w:szCs w:val="16"/>
              </w:rPr>
              <w:t>2</w:t>
            </w:r>
          </w:p>
        </w:tc>
      </w:tr>
      <w:tr w:rsidR="00EA326C" w:rsidRPr="00EA326C" w14:paraId="76FC95C7" w14:textId="77777777" w:rsidTr="00EA326C">
        <w:tc>
          <w:tcPr>
            <w:tcW w:w="2628" w:type="dxa"/>
            <w:shd w:val="clear" w:color="auto" w:fill="D0CECE"/>
            <w:vAlign w:val="center"/>
          </w:tcPr>
          <w:p w14:paraId="341EC927" w14:textId="77777777" w:rsidR="00EA326C" w:rsidRPr="00EA326C" w:rsidRDefault="00EA326C" w:rsidP="00EA326C">
            <w:pPr>
              <w:spacing w:after="120"/>
              <w:ind w:left="6" w:hanging="6"/>
              <w:rPr>
                <w:rFonts w:eastAsia="Calibri" w:cs="Arial"/>
                <w:b/>
                <w:bCs/>
                <w:sz w:val="20"/>
                <w:szCs w:val="18"/>
              </w:rPr>
            </w:pPr>
            <w:r w:rsidRPr="00EA326C">
              <w:rPr>
                <w:rFonts w:eastAsia="Calibri" w:cs="Arial"/>
                <w:b/>
                <w:bCs/>
                <w:sz w:val="20"/>
                <w:szCs w:val="18"/>
              </w:rPr>
              <w:t>Formazione</w:t>
            </w:r>
          </w:p>
        </w:tc>
        <w:tc>
          <w:tcPr>
            <w:tcW w:w="4455" w:type="dxa"/>
          </w:tcPr>
          <w:p w14:paraId="1C17BAC2" w14:textId="77777777" w:rsidR="00EA326C" w:rsidRPr="00EA326C" w:rsidRDefault="00EA326C" w:rsidP="00EA326C">
            <w:pPr>
              <w:autoSpaceDE w:val="0"/>
              <w:autoSpaceDN w:val="0"/>
              <w:adjustRightInd w:val="0"/>
              <w:spacing w:after="120"/>
              <w:ind w:left="6" w:hanging="6"/>
              <w:rPr>
                <w:rFonts w:eastAsia="Calibri" w:cs="Arial"/>
                <w:color w:val="000000"/>
                <w:sz w:val="20"/>
                <w:szCs w:val="20"/>
              </w:rPr>
            </w:pPr>
            <w:r w:rsidRPr="00EA326C">
              <w:rPr>
                <w:rFonts w:eastAsia="Calibri" w:cs="Arial"/>
                <w:color w:val="000000"/>
                <w:sz w:val="20"/>
                <w:szCs w:val="20"/>
              </w:rPr>
              <w:t>Effettuazione di un corso di formazione</w:t>
            </w:r>
          </w:p>
          <w:p w14:paraId="04CE65FB" w14:textId="60CF84A5" w:rsidR="00EA326C" w:rsidRPr="00EA326C" w:rsidRDefault="00EA326C" w:rsidP="00D40444">
            <w:pPr>
              <w:autoSpaceDE w:val="0"/>
              <w:autoSpaceDN w:val="0"/>
              <w:adjustRightInd w:val="0"/>
              <w:spacing w:after="120"/>
              <w:ind w:left="6" w:hanging="6"/>
              <w:jc w:val="center"/>
              <w:rPr>
                <w:rFonts w:eastAsia="Calibri" w:cs="Arial"/>
                <w:color w:val="000000"/>
                <w:sz w:val="20"/>
                <w:szCs w:val="20"/>
              </w:rPr>
            </w:pPr>
            <w:r w:rsidRPr="00EA326C">
              <w:rPr>
                <w:rFonts w:eastAsia="Calibri" w:cs="Arial"/>
                <w:b/>
                <w:bCs/>
                <w:color w:val="000000"/>
                <w:szCs w:val="24"/>
              </w:rPr>
              <w:t>SI/NO</w:t>
            </w:r>
          </w:p>
        </w:tc>
        <w:tc>
          <w:tcPr>
            <w:tcW w:w="2545" w:type="dxa"/>
            <w:vAlign w:val="center"/>
          </w:tcPr>
          <w:p w14:paraId="7D2B08C6" w14:textId="2966FCBE" w:rsidR="00EA326C" w:rsidRPr="00EA326C" w:rsidRDefault="00EA326C" w:rsidP="00EA326C">
            <w:pPr>
              <w:spacing w:after="120"/>
              <w:ind w:left="6" w:hanging="6"/>
              <w:rPr>
                <w:rFonts w:eastAsia="Calibri" w:cs="Arial"/>
                <w:szCs w:val="20"/>
              </w:rPr>
            </w:pPr>
            <w:r w:rsidRPr="00EA326C">
              <w:rPr>
                <w:rFonts w:eastAsia="Calibri" w:cs="Arial"/>
                <w:color w:val="FF0000"/>
                <w:sz w:val="18"/>
                <w:szCs w:val="16"/>
              </w:rPr>
              <w:t>Da inserire al monitoraggio previsto nel PTPCT al 30/11/202</w:t>
            </w:r>
            <w:r w:rsidR="005D3335">
              <w:rPr>
                <w:rFonts w:eastAsia="Calibri" w:cs="Arial"/>
                <w:color w:val="FF0000"/>
                <w:sz w:val="18"/>
                <w:szCs w:val="16"/>
              </w:rPr>
              <w:t>2</w:t>
            </w:r>
          </w:p>
        </w:tc>
      </w:tr>
      <w:tr w:rsidR="00EA326C" w:rsidRPr="00EA326C" w14:paraId="15CCF7FF" w14:textId="77777777" w:rsidTr="00EA326C">
        <w:tc>
          <w:tcPr>
            <w:tcW w:w="2628" w:type="dxa"/>
            <w:shd w:val="clear" w:color="auto" w:fill="D0CECE"/>
            <w:vAlign w:val="center"/>
          </w:tcPr>
          <w:p w14:paraId="530AEB41" w14:textId="77777777" w:rsidR="00EA326C" w:rsidRPr="00EA326C" w:rsidRDefault="00EA326C" w:rsidP="00A03765">
            <w:pPr>
              <w:spacing w:after="120"/>
              <w:ind w:left="6" w:hanging="6"/>
              <w:jc w:val="left"/>
              <w:rPr>
                <w:rFonts w:eastAsia="Calibri" w:cs="Arial"/>
                <w:b/>
                <w:bCs/>
                <w:sz w:val="20"/>
                <w:szCs w:val="18"/>
              </w:rPr>
            </w:pPr>
            <w:r w:rsidRPr="00EA326C">
              <w:rPr>
                <w:rFonts w:eastAsia="Calibri" w:cs="Arial"/>
                <w:b/>
                <w:bCs/>
                <w:sz w:val="20"/>
                <w:szCs w:val="18"/>
              </w:rPr>
              <w:t>Sensibilizzazione e partecipazione</w:t>
            </w:r>
          </w:p>
        </w:tc>
        <w:tc>
          <w:tcPr>
            <w:tcW w:w="4455" w:type="dxa"/>
          </w:tcPr>
          <w:p w14:paraId="7FAEB2C3" w14:textId="77777777" w:rsidR="00D40444" w:rsidRDefault="00EA326C" w:rsidP="00EA326C">
            <w:pPr>
              <w:autoSpaceDE w:val="0"/>
              <w:autoSpaceDN w:val="0"/>
              <w:adjustRightInd w:val="0"/>
              <w:spacing w:after="120"/>
              <w:ind w:left="6" w:hanging="6"/>
              <w:rPr>
                <w:rFonts w:eastAsia="Calibri" w:cs="Arial"/>
                <w:color w:val="000000"/>
                <w:sz w:val="20"/>
                <w:szCs w:val="20"/>
              </w:rPr>
            </w:pPr>
            <w:r w:rsidRPr="00EA326C">
              <w:rPr>
                <w:rFonts w:eastAsia="Calibri" w:cs="Arial"/>
                <w:color w:val="000000"/>
                <w:sz w:val="20"/>
                <w:szCs w:val="20"/>
              </w:rPr>
              <w:t>Numero di iniziative svolte ed evidenza dei contributi raccolti</w:t>
            </w:r>
          </w:p>
          <w:p w14:paraId="63B4DE7C" w14:textId="6C0CDACC" w:rsidR="00EA326C" w:rsidRPr="00EA326C" w:rsidRDefault="00EA326C" w:rsidP="00D40444">
            <w:pPr>
              <w:autoSpaceDE w:val="0"/>
              <w:autoSpaceDN w:val="0"/>
              <w:adjustRightInd w:val="0"/>
              <w:spacing w:after="120"/>
              <w:ind w:left="6" w:hanging="6"/>
              <w:jc w:val="center"/>
              <w:rPr>
                <w:rFonts w:eastAsia="Calibri" w:cs="Arial"/>
                <w:color w:val="000000"/>
                <w:sz w:val="20"/>
                <w:szCs w:val="20"/>
              </w:rPr>
            </w:pPr>
            <w:r w:rsidRPr="00EA326C">
              <w:rPr>
                <w:rFonts w:eastAsia="Calibri" w:cs="Arial"/>
                <w:b/>
                <w:bCs/>
                <w:color w:val="000000"/>
                <w:szCs w:val="24"/>
              </w:rPr>
              <w:t>Min. 1 news sul sito</w:t>
            </w:r>
          </w:p>
        </w:tc>
        <w:tc>
          <w:tcPr>
            <w:tcW w:w="2545" w:type="dxa"/>
            <w:vAlign w:val="center"/>
          </w:tcPr>
          <w:p w14:paraId="2CC828AB" w14:textId="2678D629" w:rsidR="00EA326C" w:rsidRPr="00EA326C" w:rsidRDefault="00EA326C" w:rsidP="00EA326C">
            <w:pPr>
              <w:spacing w:after="120"/>
              <w:ind w:left="6" w:hanging="6"/>
              <w:rPr>
                <w:rFonts w:eastAsia="Calibri" w:cs="Arial"/>
                <w:szCs w:val="20"/>
              </w:rPr>
            </w:pPr>
            <w:r w:rsidRPr="00EA326C">
              <w:rPr>
                <w:rFonts w:eastAsia="Calibri" w:cs="Arial"/>
                <w:color w:val="FF0000"/>
                <w:sz w:val="18"/>
                <w:szCs w:val="16"/>
              </w:rPr>
              <w:t>Da inserire al monitoraggio previsto nel PTPCT al 30/11/202</w:t>
            </w:r>
            <w:r w:rsidR="005D3335">
              <w:rPr>
                <w:rFonts w:eastAsia="Calibri" w:cs="Arial"/>
                <w:color w:val="FF0000"/>
                <w:sz w:val="18"/>
                <w:szCs w:val="16"/>
              </w:rPr>
              <w:t>2</w:t>
            </w:r>
          </w:p>
        </w:tc>
      </w:tr>
      <w:tr w:rsidR="00EA326C" w:rsidRPr="00EA326C" w14:paraId="7B3EC6F5" w14:textId="77777777" w:rsidTr="00EA326C">
        <w:tc>
          <w:tcPr>
            <w:tcW w:w="2628" w:type="dxa"/>
            <w:shd w:val="clear" w:color="auto" w:fill="D0CECE"/>
            <w:vAlign w:val="center"/>
          </w:tcPr>
          <w:p w14:paraId="797644B9" w14:textId="2A3820F5" w:rsidR="00EA326C" w:rsidRPr="00EA326C" w:rsidRDefault="00EA326C" w:rsidP="00A03765">
            <w:pPr>
              <w:spacing w:after="120"/>
              <w:ind w:left="6" w:hanging="6"/>
              <w:jc w:val="left"/>
              <w:rPr>
                <w:rFonts w:eastAsia="Calibri" w:cs="Arial"/>
                <w:b/>
                <w:bCs/>
                <w:sz w:val="20"/>
                <w:szCs w:val="18"/>
              </w:rPr>
            </w:pPr>
            <w:r w:rsidRPr="00EA326C">
              <w:rPr>
                <w:rFonts w:eastAsia="Calibri" w:cs="Arial"/>
                <w:b/>
                <w:bCs/>
                <w:sz w:val="20"/>
                <w:szCs w:val="18"/>
              </w:rPr>
              <w:t>Segnalazione e protezione</w:t>
            </w:r>
            <w:r w:rsidR="00A03765">
              <w:rPr>
                <w:rFonts w:eastAsia="Calibri" w:cs="Arial"/>
                <w:b/>
                <w:bCs/>
                <w:sz w:val="20"/>
                <w:szCs w:val="18"/>
              </w:rPr>
              <w:t xml:space="preserve"> del dipendente</w:t>
            </w:r>
          </w:p>
        </w:tc>
        <w:tc>
          <w:tcPr>
            <w:tcW w:w="4455" w:type="dxa"/>
          </w:tcPr>
          <w:p w14:paraId="493769D0" w14:textId="77777777" w:rsidR="00EA326C" w:rsidRPr="00EA326C" w:rsidRDefault="00EA326C" w:rsidP="00EA326C">
            <w:pPr>
              <w:autoSpaceDE w:val="0"/>
              <w:autoSpaceDN w:val="0"/>
              <w:adjustRightInd w:val="0"/>
              <w:spacing w:after="120"/>
              <w:ind w:left="6" w:hanging="6"/>
              <w:rPr>
                <w:rFonts w:eastAsia="Calibri" w:cs="Arial"/>
                <w:color w:val="000000"/>
                <w:sz w:val="20"/>
                <w:szCs w:val="20"/>
              </w:rPr>
            </w:pPr>
            <w:r w:rsidRPr="00EA326C">
              <w:rPr>
                <w:rFonts w:eastAsia="Calibri" w:cs="Arial"/>
                <w:color w:val="000000"/>
                <w:sz w:val="20"/>
                <w:szCs w:val="20"/>
              </w:rPr>
              <w:t xml:space="preserve">Azioni particolari per agevolare, sensibilizzare, garantire i segnalanti </w:t>
            </w:r>
          </w:p>
          <w:p w14:paraId="6DE32D19" w14:textId="77777777" w:rsidR="00EA326C" w:rsidRPr="00EA326C" w:rsidRDefault="00EA326C" w:rsidP="00EA326C">
            <w:pPr>
              <w:autoSpaceDE w:val="0"/>
              <w:autoSpaceDN w:val="0"/>
              <w:adjustRightInd w:val="0"/>
              <w:spacing w:after="120"/>
              <w:ind w:left="6" w:hanging="6"/>
              <w:jc w:val="right"/>
              <w:rPr>
                <w:rFonts w:eastAsia="Calibri" w:cs="Arial"/>
                <w:b/>
                <w:bCs/>
                <w:color w:val="000000"/>
                <w:sz w:val="20"/>
                <w:szCs w:val="20"/>
              </w:rPr>
            </w:pPr>
            <w:r w:rsidRPr="00EA326C">
              <w:rPr>
                <w:rFonts w:eastAsia="Calibri" w:cs="Arial"/>
                <w:b/>
                <w:bCs/>
                <w:color w:val="000000"/>
                <w:sz w:val="20"/>
                <w:szCs w:val="20"/>
              </w:rPr>
              <w:t>Realizzare una brochure da distribuire ai dipendenti con le istruzioni</w:t>
            </w:r>
          </w:p>
        </w:tc>
        <w:tc>
          <w:tcPr>
            <w:tcW w:w="2545" w:type="dxa"/>
            <w:vAlign w:val="center"/>
          </w:tcPr>
          <w:p w14:paraId="3F45FE6F" w14:textId="56201B4C" w:rsidR="00EA326C" w:rsidRPr="00EA326C" w:rsidRDefault="00EA326C" w:rsidP="00EA326C">
            <w:pPr>
              <w:spacing w:after="120"/>
              <w:ind w:left="6" w:hanging="6"/>
              <w:rPr>
                <w:rFonts w:eastAsia="Calibri" w:cs="Arial"/>
                <w:szCs w:val="20"/>
              </w:rPr>
            </w:pPr>
            <w:r w:rsidRPr="00EA326C">
              <w:rPr>
                <w:rFonts w:eastAsia="Calibri" w:cs="Arial"/>
                <w:color w:val="FF0000"/>
                <w:sz w:val="18"/>
                <w:szCs w:val="16"/>
              </w:rPr>
              <w:t>Da inserire al monitoraggio previsto nel PTPCT al 30/11/202</w:t>
            </w:r>
            <w:r w:rsidR="005D3335">
              <w:rPr>
                <w:rFonts w:eastAsia="Calibri" w:cs="Arial"/>
                <w:color w:val="FF0000"/>
                <w:sz w:val="18"/>
                <w:szCs w:val="16"/>
              </w:rPr>
              <w:t>2</w:t>
            </w:r>
          </w:p>
        </w:tc>
      </w:tr>
      <w:tr w:rsidR="00EA326C" w:rsidRPr="00EA326C" w14:paraId="4FC1E84E" w14:textId="77777777" w:rsidTr="00EA326C">
        <w:tc>
          <w:tcPr>
            <w:tcW w:w="2628" w:type="dxa"/>
            <w:shd w:val="clear" w:color="auto" w:fill="D0CECE"/>
            <w:vAlign w:val="center"/>
          </w:tcPr>
          <w:p w14:paraId="32638EA7" w14:textId="77777777" w:rsidR="00EA326C" w:rsidRPr="00EA326C" w:rsidRDefault="00EA326C" w:rsidP="00A03765">
            <w:pPr>
              <w:spacing w:after="120"/>
              <w:ind w:left="6" w:hanging="6"/>
              <w:jc w:val="left"/>
              <w:rPr>
                <w:rFonts w:eastAsia="Calibri" w:cs="Arial"/>
                <w:b/>
                <w:bCs/>
                <w:sz w:val="20"/>
                <w:szCs w:val="18"/>
              </w:rPr>
            </w:pPr>
            <w:r w:rsidRPr="00EA326C">
              <w:rPr>
                <w:rFonts w:eastAsia="Calibri" w:cs="Arial"/>
                <w:b/>
                <w:bCs/>
                <w:sz w:val="20"/>
                <w:szCs w:val="18"/>
              </w:rPr>
              <w:t>Disciplina del conflitto di interessi</w:t>
            </w:r>
          </w:p>
        </w:tc>
        <w:tc>
          <w:tcPr>
            <w:tcW w:w="4455" w:type="dxa"/>
          </w:tcPr>
          <w:p w14:paraId="30647B01" w14:textId="77777777" w:rsidR="00EA326C" w:rsidRPr="00EA326C" w:rsidRDefault="00EA326C" w:rsidP="00EA326C">
            <w:pPr>
              <w:autoSpaceDE w:val="0"/>
              <w:autoSpaceDN w:val="0"/>
              <w:adjustRightInd w:val="0"/>
              <w:spacing w:after="120"/>
              <w:ind w:left="6" w:hanging="6"/>
              <w:rPr>
                <w:rFonts w:eastAsia="Calibri" w:cs="Arial"/>
                <w:color w:val="000000"/>
                <w:sz w:val="20"/>
                <w:szCs w:val="20"/>
              </w:rPr>
            </w:pPr>
            <w:r w:rsidRPr="00EA326C">
              <w:rPr>
                <w:rFonts w:eastAsia="Calibri" w:cs="Arial"/>
                <w:color w:val="000000"/>
                <w:sz w:val="20"/>
                <w:szCs w:val="20"/>
              </w:rPr>
              <w:t>Specifiche previsioni su casi particolari di conflitto di interessi tipiche del processo</w:t>
            </w:r>
          </w:p>
          <w:p w14:paraId="19CFA324" w14:textId="6A629B69" w:rsidR="00EA326C" w:rsidRPr="00EA326C" w:rsidRDefault="00EA326C" w:rsidP="00B7208C">
            <w:pPr>
              <w:autoSpaceDE w:val="0"/>
              <w:autoSpaceDN w:val="0"/>
              <w:adjustRightInd w:val="0"/>
              <w:spacing w:after="120"/>
              <w:ind w:left="6" w:hanging="6"/>
              <w:jc w:val="center"/>
              <w:rPr>
                <w:rFonts w:eastAsia="Calibri" w:cs="Arial"/>
                <w:color w:val="000000"/>
                <w:sz w:val="20"/>
                <w:szCs w:val="20"/>
              </w:rPr>
            </w:pPr>
            <w:r w:rsidRPr="00EA326C">
              <w:rPr>
                <w:rFonts w:eastAsia="Calibri" w:cs="Arial"/>
                <w:b/>
                <w:bCs/>
                <w:color w:val="000000"/>
                <w:sz w:val="20"/>
                <w:szCs w:val="20"/>
              </w:rPr>
              <w:t xml:space="preserve">Da definire con apposito provvedimento entro il </w:t>
            </w:r>
            <w:r w:rsidR="00B2488F">
              <w:rPr>
                <w:rFonts w:eastAsia="Calibri" w:cs="Arial"/>
                <w:b/>
                <w:bCs/>
                <w:color w:val="000000"/>
                <w:sz w:val="20"/>
                <w:szCs w:val="20"/>
              </w:rPr>
              <w:t>30/11/2022</w:t>
            </w:r>
          </w:p>
        </w:tc>
        <w:tc>
          <w:tcPr>
            <w:tcW w:w="2545" w:type="dxa"/>
            <w:vAlign w:val="center"/>
          </w:tcPr>
          <w:p w14:paraId="4DB26462" w14:textId="0651D01B" w:rsidR="00EA326C" w:rsidRPr="00EA326C" w:rsidRDefault="00EA326C" w:rsidP="00EA326C">
            <w:pPr>
              <w:spacing w:after="120"/>
              <w:ind w:left="6" w:hanging="6"/>
              <w:rPr>
                <w:rFonts w:eastAsia="Calibri" w:cs="Arial"/>
                <w:szCs w:val="20"/>
              </w:rPr>
            </w:pPr>
            <w:r w:rsidRPr="00EA326C">
              <w:rPr>
                <w:rFonts w:eastAsia="Calibri" w:cs="Arial"/>
                <w:color w:val="FF0000"/>
                <w:sz w:val="18"/>
                <w:szCs w:val="16"/>
              </w:rPr>
              <w:t>Da inserire al monitoraggio previsto nel PTPCT al 30/11/202</w:t>
            </w:r>
            <w:r w:rsidR="005D3335">
              <w:rPr>
                <w:rFonts w:eastAsia="Calibri" w:cs="Arial"/>
                <w:color w:val="FF0000"/>
                <w:sz w:val="18"/>
                <w:szCs w:val="16"/>
              </w:rPr>
              <w:t>2</w:t>
            </w:r>
          </w:p>
        </w:tc>
      </w:tr>
    </w:tbl>
    <w:p w14:paraId="3E17F4F5" w14:textId="77777777" w:rsidR="00EA326C" w:rsidRPr="00B1302E" w:rsidRDefault="00EA326C" w:rsidP="00B1302E">
      <w:pPr>
        <w:spacing w:after="0" w:line="240" w:lineRule="auto"/>
        <w:jc w:val="both"/>
        <w:rPr>
          <w:rFonts w:ascii="Arial" w:eastAsia="Calibri" w:hAnsi="Arial" w:cs="Times New Roman"/>
          <w:sz w:val="16"/>
          <w:szCs w:val="16"/>
        </w:rPr>
      </w:pPr>
    </w:p>
    <w:p w14:paraId="3E4A57FE" w14:textId="77777777" w:rsidR="00E022C8" w:rsidRPr="00C230F7" w:rsidRDefault="00E022C8" w:rsidP="00267B10">
      <w:pPr>
        <w:widowControl w:val="0"/>
        <w:spacing w:after="120" w:line="240" w:lineRule="auto"/>
        <w:ind w:right="-8"/>
        <w:rPr>
          <w:b/>
        </w:rPr>
      </w:pPr>
      <w:r w:rsidRPr="00C230F7">
        <w:rPr>
          <w:rFonts w:cs="Calibri Bold"/>
          <w:b/>
          <w:color w:val="000000"/>
          <w:u w:val="single"/>
        </w:rPr>
        <w:t>Altre iniziative</w:t>
      </w:r>
    </w:p>
    <w:p w14:paraId="451E736E" w14:textId="77777777" w:rsidR="00E022C8" w:rsidRPr="00C230F7" w:rsidRDefault="00E022C8" w:rsidP="00267B10">
      <w:pPr>
        <w:widowControl w:val="0"/>
        <w:spacing w:after="120" w:line="240" w:lineRule="auto"/>
        <w:ind w:right="-8"/>
        <w:rPr>
          <w:b/>
          <w:i/>
        </w:rPr>
      </w:pPr>
      <w:r w:rsidRPr="00C230F7">
        <w:rPr>
          <w:rFonts w:cs="Calibri Bold Italic"/>
          <w:b/>
          <w:i/>
          <w:color w:val="000000"/>
        </w:rPr>
        <w:t>Rotazione del personale</w:t>
      </w:r>
    </w:p>
    <w:p w14:paraId="0A01B2D2" w14:textId="77777777" w:rsidR="004E5847" w:rsidRPr="004E5847" w:rsidRDefault="004E5847" w:rsidP="004E5847">
      <w:pPr>
        <w:widowControl w:val="0"/>
        <w:spacing w:before="240" w:after="120" w:line="240" w:lineRule="auto"/>
        <w:ind w:right="-6"/>
        <w:jc w:val="both"/>
        <w:rPr>
          <w:rFonts w:cs="Calibri"/>
          <w:color w:val="000000"/>
        </w:rPr>
      </w:pPr>
      <w:r w:rsidRPr="004E5847">
        <w:rPr>
          <w:rFonts w:cs="Calibri"/>
          <w:color w:val="000000"/>
        </w:rPr>
        <w:t>La rotazione del personale, ormai da qualche anno, è stata individuata come una misura utile ad abbattere il rischio corruttivo ed il PNA 2019 definisce in maniera compiuta due tipi di rotazione:</w:t>
      </w:r>
    </w:p>
    <w:p w14:paraId="7E35D1DD" w14:textId="77777777" w:rsidR="004E5847" w:rsidRPr="004E5847" w:rsidRDefault="004E5847" w:rsidP="004E5847">
      <w:pPr>
        <w:widowControl w:val="0"/>
        <w:numPr>
          <w:ilvl w:val="0"/>
          <w:numId w:val="3"/>
        </w:numPr>
        <w:spacing w:before="240" w:after="120" w:line="240" w:lineRule="auto"/>
        <w:ind w:right="-6"/>
        <w:rPr>
          <w:rFonts w:cs="Calibri"/>
          <w:b/>
          <w:bCs/>
          <w:color w:val="000000"/>
          <w:u w:val="single"/>
        </w:rPr>
      </w:pPr>
      <w:r w:rsidRPr="004E5847">
        <w:rPr>
          <w:rFonts w:cs="Calibri"/>
          <w:b/>
          <w:bCs/>
          <w:color w:val="000000"/>
          <w:u w:val="single"/>
        </w:rPr>
        <w:t xml:space="preserve">La rotazione straordinaria </w:t>
      </w:r>
    </w:p>
    <w:p w14:paraId="71C11899" w14:textId="77777777" w:rsidR="004E5847" w:rsidRPr="004E5847" w:rsidRDefault="004E5847" w:rsidP="004E5847">
      <w:pPr>
        <w:widowControl w:val="0"/>
        <w:spacing w:before="240" w:after="120" w:line="240" w:lineRule="auto"/>
        <w:ind w:right="-6"/>
        <w:jc w:val="both"/>
        <w:rPr>
          <w:rFonts w:cs="Calibri"/>
          <w:i/>
          <w:iCs/>
          <w:color w:val="000000"/>
        </w:rPr>
      </w:pPr>
      <w:r w:rsidRPr="004E5847">
        <w:rPr>
          <w:rFonts w:cs="Calibri"/>
          <w:i/>
          <w:iCs/>
          <w:color w:val="000000"/>
        </w:rPr>
        <w:t>L’istituto della rotazione c.d. straordinaria è misura di prevenzione della corruzione, da disciplinarsi nel PTPCT o in sede di autonoma regolamentazione cui il PTPCT deve rinviare. L’istituto è previsto dall’art. 16, co. 1, lett. l-quater) d.lgs. n. 165/2001, come misura di carattere successivo al verificarsi di fenomeni corruttivi. La norma citata prevede, infatti, la rotazione «del personale nei casi di avvio di procedimenti penali o disciplinari per condotte di natura corruttiva».</w:t>
      </w:r>
    </w:p>
    <w:p w14:paraId="17D9959A" w14:textId="77777777" w:rsidR="004E5847" w:rsidRPr="004E5847" w:rsidRDefault="004E5847" w:rsidP="004E5847">
      <w:pPr>
        <w:widowControl w:val="0"/>
        <w:spacing w:before="240" w:after="120" w:line="240" w:lineRule="auto"/>
        <w:ind w:right="-6"/>
        <w:jc w:val="both"/>
        <w:rPr>
          <w:rFonts w:cs="Calibri"/>
          <w:color w:val="000000"/>
        </w:rPr>
      </w:pPr>
      <w:r w:rsidRPr="004E5847">
        <w:rPr>
          <w:rFonts w:cs="Calibri"/>
          <w:color w:val="000000"/>
        </w:rPr>
        <w:t>Questo tipo di rotazione non è mai stata attuata in questo Ente in quanto non si è mai verificato nessuno dei casi che la norma pone come presupposto per la sua attivazione.</w:t>
      </w:r>
    </w:p>
    <w:p w14:paraId="114CFDB4" w14:textId="77777777" w:rsidR="004E5847" w:rsidRPr="004E5847" w:rsidRDefault="004E5847" w:rsidP="004E5847">
      <w:pPr>
        <w:widowControl w:val="0"/>
        <w:numPr>
          <w:ilvl w:val="0"/>
          <w:numId w:val="3"/>
        </w:numPr>
        <w:spacing w:before="240" w:after="120" w:line="240" w:lineRule="auto"/>
        <w:ind w:right="-6"/>
        <w:rPr>
          <w:rFonts w:cs="Calibri"/>
          <w:b/>
          <w:bCs/>
          <w:color w:val="000000"/>
          <w:u w:val="single"/>
        </w:rPr>
      </w:pPr>
      <w:r w:rsidRPr="004E5847">
        <w:rPr>
          <w:rFonts w:cs="Calibri"/>
          <w:b/>
          <w:bCs/>
          <w:color w:val="000000"/>
          <w:u w:val="single"/>
        </w:rPr>
        <w:t xml:space="preserve">La rotazione ordinaria </w:t>
      </w:r>
    </w:p>
    <w:p w14:paraId="51ADA42D" w14:textId="77777777" w:rsidR="004E5847" w:rsidRPr="004E5847" w:rsidRDefault="004E5847" w:rsidP="005D3335">
      <w:pPr>
        <w:widowControl w:val="0"/>
        <w:spacing w:before="240" w:after="120" w:line="240" w:lineRule="auto"/>
        <w:ind w:right="-6"/>
        <w:jc w:val="both"/>
        <w:rPr>
          <w:rFonts w:cs="Calibri"/>
          <w:i/>
          <w:iCs/>
          <w:color w:val="000000"/>
        </w:rPr>
      </w:pPr>
      <w:r w:rsidRPr="004E5847">
        <w:rPr>
          <w:rFonts w:cs="Calibri"/>
          <w:i/>
          <w:iCs/>
          <w:color w:val="000000"/>
        </w:rPr>
        <w:t xml:space="preserve">La rotazione c.d. “ordinaria” del personale addetto alle aree a più elevato rischio di corruzione rappresenta una misura di importanza cruciale tra gli strumenti di prevenzione della corruzione. Essa è stata introdotta nel nostro ordinamento, quale misura di prevenzione della corruzione, dalla legge 190/2012 - art. 1, co. 4, lett. e), co. 5 lett. </w:t>
      </w:r>
      <w:r w:rsidRPr="004E5847">
        <w:rPr>
          <w:rFonts w:cs="Calibri"/>
          <w:i/>
          <w:iCs/>
          <w:color w:val="000000"/>
        </w:rPr>
        <w:lastRenderedPageBreak/>
        <w:t>b), co. 10 lett. b).</w:t>
      </w:r>
    </w:p>
    <w:p w14:paraId="0D803E9F" w14:textId="77777777" w:rsidR="004E5847" w:rsidRPr="004E5847" w:rsidRDefault="004E5847" w:rsidP="005D3335">
      <w:pPr>
        <w:widowControl w:val="0"/>
        <w:spacing w:before="240" w:after="120" w:line="240" w:lineRule="auto"/>
        <w:ind w:right="-6"/>
        <w:jc w:val="both"/>
        <w:rPr>
          <w:rFonts w:cs="Calibri"/>
          <w:i/>
          <w:iCs/>
          <w:color w:val="000000"/>
        </w:rPr>
      </w:pPr>
      <w:r w:rsidRPr="004E5847">
        <w:rPr>
          <w:rFonts w:cs="Calibri"/>
          <w:i/>
          <w:iCs/>
          <w:color w:val="000000"/>
        </w:rPr>
        <w:t>Le amministrazioni sono tenute a indicare nel PTPCT come e in che misura fanno ricorso alla rotazione e il PTPCT può rinviare a ulteriori atti organizzativi che disciplinano nel dettaglio l’attuazione della misura.</w:t>
      </w:r>
    </w:p>
    <w:p w14:paraId="0BEF1F4C" w14:textId="609D62DB" w:rsidR="004E5847" w:rsidRPr="004E5847" w:rsidRDefault="004E5847" w:rsidP="004E5847">
      <w:pPr>
        <w:widowControl w:val="0"/>
        <w:spacing w:before="240" w:after="120" w:line="240" w:lineRule="auto"/>
        <w:ind w:right="-6"/>
        <w:jc w:val="both"/>
        <w:rPr>
          <w:rFonts w:cs="Calibri"/>
          <w:color w:val="000000"/>
        </w:rPr>
      </w:pPr>
      <w:r w:rsidRPr="004E5847">
        <w:rPr>
          <w:rFonts w:cs="Calibri"/>
          <w:iCs/>
          <w:color w:val="000000"/>
        </w:rPr>
        <w:t>Stante l’attuale dotazione</w:t>
      </w:r>
      <w:r w:rsidRPr="004E5847">
        <w:rPr>
          <w:rFonts w:cs="Calibri"/>
          <w:i/>
          <w:iCs/>
          <w:color w:val="000000"/>
        </w:rPr>
        <w:t xml:space="preserve"> </w:t>
      </w:r>
      <w:r w:rsidRPr="004E5847">
        <w:rPr>
          <w:rFonts w:cs="Calibri"/>
          <w:color w:val="000000"/>
        </w:rPr>
        <w:t>organica dell’Ente, che risulta assai limitata (</w:t>
      </w:r>
      <w:r w:rsidR="005A10D7">
        <w:rPr>
          <w:rFonts w:cs="Calibri"/>
          <w:color w:val="000000"/>
        </w:rPr>
        <w:t>4</w:t>
      </w:r>
      <w:r w:rsidRPr="004E5847">
        <w:rPr>
          <w:rFonts w:cs="Calibri"/>
          <w:color w:val="000000"/>
        </w:rPr>
        <w:t xml:space="preserve"> dipendenti in totale), pur considerando la rotazione del personale una misura di importanza cruciale tra gli strumenti di prevenzione della corruzione, non è possibile ipotizzarne l’attuazione all’interno dell’Ordine.</w:t>
      </w:r>
    </w:p>
    <w:p w14:paraId="52A33538" w14:textId="587B0551" w:rsidR="007A5330" w:rsidRDefault="005A10D7" w:rsidP="004E5847">
      <w:pPr>
        <w:widowControl w:val="0"/>
        <w:spacing w:before="240" w:after="120" w:line="240" w:lineRule="auto"/>
        <w:ind w:right="-6"/>
        <w:jc w:val="both"/>
        <w:rPr>
          <w:rFonts w:cs="Calibri"/>
          <w:color w:val="000000"/>
        </w:rPr>
      </w:pPr>
      <w:r>
        <w:rPr>
          <w:rFonts w:cs="Calibri"/>
          <w:color w:val="000000"/>
        </w:rPr>
        <w:t>I</w:t>
      </w:r>
      <w:r w:rsidR="004E5847" w:rsidRPr="004E5847">
        <w:rPr>
          <w:rFonts w:cs="Calibri"/>
          <w:color w:val="000000"/>
        </w:rPr>
        <w:t xml:space="preserve">l sistema di controllo attualmente in vigore lascia poco spazio a decisioni personalistiche che possano dar origine a reati connessi alla corruzione. </w:t>
      </w:r>
      <w:r w:rsidR="007A5330">
        <w:rPr>
          <w:rFonts w:cs="Calibri"/>
          <w:color w:val="000000"/>
        </w:rPr>
        <w:t>Occorre</w:t>
      </w:r>
      <w:r w:rsidR="004E5847" w:rsidRPr="004E5847">
        <w:rPr>
          <w:rFonts w:cs="Calibri"/>
          <w:color w:val="000000"/>
        </w:rPr>
        <w:t xml:space="preserve"> precisa</w:t>
      </w:r>
      <w:r w:rsidR="007A5330">
        <w:rPr>
          <w:rFonts w:cs="Calibri"/>
          <w:color w:val="000000"/>
        </w:rPr>
        <w:t>re</w:t>
      </w:r>
      <w:r w:rsidR="004E5847" w:rsidRPr="004E5847">
        <w:rPr>
          <w:rFonts w:cs="Calibri"/>
          <w:color w:val="000000"/>
        </w:rPr>
        <w:t xml:space="preserve"> che la normativa ordinistica non permette né ai dipendenti, né ai Dirigenti (nel caso dell’Ordine di </w:t>
      </w:r>
      <w:r>
        <w:rPr>
          <w:rFonts w:cs="Calibri"/>
          <w:color w:val="000000"/>
        </w:rPr>
        <w:t>Busto A.</w:t>
      </w:r>
      <w:r w:rsidR="004E5847" w:rsidRPr="004E5847">
        <w:rPr>
          <w:rFonts w:cs="Calibri"/>
          <w:color w:val="000000"/>
        </w:rPr>
        <w:t xml:space="preserve"> non presenti) autonomia decisionale. Ogni decisione o autorizzazione alla spesa deve </w:t>
      </w:r>
      <w:r>
        <w:rPr>
          <w:rFonts w:cs="Calibri"/>
          <w:color w:val="000000"/>
        </w:rPr>
        <w:t>necessariamente essere deliberat</w:t>
      </w:r>
      <w:r w:rsidR="007A5330">
        <w:rPr>
          <w:rFonts w:cs="Calibri"/>
          <w:color w:val="000000"/>
        </w:rPr>
        <w:t>a</w:t>
      </w:r>
      <w:r>
        <w:rPr>
          <w:rFonts w:cs="Calibri"/>
          <w:color w:val="000000"/>
        </w:rPr>
        <w:t xml:space="preserve"> </w:t>
      </w:r>
      <w:r w:rsidR="004E5847" w:rsidRPr="004E5847">
        <w:rPr>
          <w:rFonts w:cs="Calibri"/>
          <w:color w:val="000000"/>
        </w:rPr>
        <w:t>dal Consiglio</w:t>
      </w:r>
      <w:r>
        <w:rPr>
          <w:rFonts w:cs="Calibri"/>
          <w:color w:val="000000"/>
        </w:rPr>
        <w:t xml:space="preserve"> su richiesta e valutazione del Consigliere Tesoriere che ne dispone successivamente l’autorizzazione al pagamento attraverso il relativo mandato e l’attribuzione al relativo capitolo di bilancio </w:t>
      </w:r>
    </w:p>
    <w:p w14:paraId="6F906FA9" w14:textId="0287C6DA" w:rsidR="004E5847" w:rsidRPr="004E5847" w:rsidRDefault="004E5847" w:rsidP="004E5847">
      <w:pPr>
        <w:widowControl w:val="0"/>
        <w:spacing w:before="240" w:after="120" w:line="240" w:lineRule="auto"/>
        <w:ind w:right="-6"/>
        <w:jc w:val="both"/>
        <w:rPr>
          <w:rFonts w:cs="Calibri"/>
          <w:color w:val="000000"/>
        </w:rPr>
      </w:pPr>
      <w:r w:rsidRPr="004E5847">
        <w:rPr>
          <w:rFonts w:cs="Calibri"/>
          <w:color w:val="000000"/>
        </w:rPr>
        <w:t>Anche il Consiglio stesso può deliberare soltanto nei termini economici dettati dal Regolamento di Contabilità e dal Bilancio che viene approvato dalla Assemblea degli iscritti. Tutto questo rende nullo il rischio di corruzione, anche alla luce delle ultime disposizioni in materia di appalti e contratti.</w:t>
      </w:r>
    </w:p>
    <w:p w14:paraId="5BCADB72" w14:textId="77777777" w:rsidR="00E022C8" w:rsidRPr="00C230F7" w:rsidRDefault="00E022C8" w:rsidP="00C230F7">
      <w:pPr>
        <w:widowControl w:val="0"/>
        <w:spacing w:before="240" w:after="120" w:line="240" w:lineRule="auto"/>
        <w:ind w:right="-6"/>
        <w:rPr>
          <w:b/>
          <w:i/>
        </w:rPr>
      </w:pPr>
      <w:proofErr w:type="spellStart"/>
      <w:r w:rsidRPr="00C230F7">
        <w:rPr>
          <w:rFonts w:cs="Calibri Bold Italic"/>
          <w:b/>
          <w:i/>
          <w:color w:val="000000"/>
        </w:rPr>
        <w:t>Inconferibilità</w:t>
      </w:r>
      <w:proofErr w:type="spellEnd"/>
      <w:r w:rsidRPr="00C230F7">
        <w:rPr>
          <w:rFonts w:cs="Calibri Bold Italic"/>
          <w:b/>
          <w:i/>
          <w:color w:val="000000"/>
        </w:rPr>
        <w:t xml:space="preserve"> ed incompatibilità degli incarichi</w:t>
      </w:r>
    </w:p>
    <w:p w14:paraId="10518D51" w14:textId="77777777" w:rsidR="00E022C8" w:rsidRPr="00267B10" w:rsidRDefault="00E022C8" w:rsidP="00267B10">
      <w:pPr>
        <w:widowControl w:val="0"/>
        <w:spacing w:after="120" w:line="240" w:lineRule="auto"/>
        <w:ind w:right="-8"/>
        <w:jc w:val="both"/>
      </w:pPr>
      <w:r w:rsidRPr="00267B10">
        <w:rPr>
          <w:rFonts w:cs="Calibri"/>
          <w:color w:val="000000"/>
          <w:spacing w:val="2"/>
        </w:rPr>
        <w:t xml:space="preserve">Il RPCT verifica la sussistenza di eventuali condizioni ostative in capo ai soggetti cui si intende conferire l’incarico, sia </w:t>
      </w:r>
      <w:r w:rsidRPr="00267B10">
        <w:rPr>
          <w:rFonts w:cs="Calibri"/>
          <w:color w:val="000000"/>
          <w:w w:val="102"/>
        </w:rPr>
        <w:t xml:space="preserve">all’atto del conferimento dell’incarico, sia tempestivamente in caso di nuovi incarichi, in conformità al disposto del </w:t>
      </w:r>
      <w:r w:rsidRPr="00267B10">
        <w:rPr>
          <w:rFonts w:cs="Calibri"/>
          <w:color w:val="000000"/>
        </w:rPr>
        <w:t>D.lgs. 39/2013.</w:t>
      </w:r>
    </w:p>
    <w:p w14:paraId="03ABC61C" w14:textId="77777777" w:rsidR="004E5847" w:rsidRDefault="00E022C8" w:rsidP="00267B10">
      <w:pPr>
        <w:widowControl w:val="0"/>
        <w:spacing w:after="120" w:line="240" w:lineRule="auto"/>
        <w:ind w:right="-8"/>
        <w:jc w:val="both"/>
        <w:rPr>
          <w:rFonts w:cs="Calibri"/>
          <w:color w:val="000000"/>
        </w:rPr>
      </w:pPr>
      <w:r w:rsidRPr="00267B10">
        <w:rPr>
          <w:rFonts w:cs="Calibri"/>
          <w:color w:val="000000"/>
          <w:spacing w:val="1"/>
        </w:rPr>
        <w:t xml:space="preserve">Parimenti il soggetto cui è conferito l’incarico, all’atto della nomina, rilascia una dichiarazione sulla insussistenza delle </w:t>
      </w:r>
      <w:r w:rsidRPr="00267B10">
        <w:rPr>
          <w:rFonts w:cs="Calibri"/>
          <w:color w:val="000000"/>
        </w:rPr>
        <w:t xml:space="preserve">cause di </w:t>
      </w:r>
      <w:proofErr w:type="spellStart"/>
      <w:r w:rsidRPr="00267B10">
        <w:rPr>
          <w:rFonts w:cs="Calibri"/>
          <w:color w:val="000000"/>
        </w:rPr>
        <w:t>inconferibilità</w:t>
      </w:r>
      <w:proofErr w:type="spellEnd"/>
      <w:r w:rsidRPr="00267B10">
        <w:rPr>
          <w:rFonts w:cs="Calibri"/>
          <w:color w:val="000000"/>
        </w:rPr>
        <w:t xml:space="preserve"> o incompatibilità e tale dichiarazione è condizione di acquisizione dell’efficacia della nomina͘ </w:t>
      </w:r>
    </w:p>
    <w:p w14:paraId="23A71B4B" w14:textId="5638BFCB" w:rsidR="00E022C8" w:rsidRPr="00267B10" w:rsidRDefault="00E022C8" w:rsidP="00267B10">
      <w:pPr>
        <w:widowControl w:val="0"/>
        <w:spacing w:after="120" w:line="240" w:lineRule="auto"/>
        <w:ind w:right="-8"/>
        <w:jc w:val="both"/>
      </w:pPr>
      <w:r w:rsidRPr="00267B10">
        <w:rPr>
          <w:rFonts w:cs="Calibri"/>
          <w:color w:val="000000"/>
          <w:w w:val="110"/>
        </w:rPr>
        <w:t xml:space="preserve">Il RPCT opera, altresì, in conformità alle Linee Guida ANAC di cui alla Delibera </w:t>
      </w:r>
      <w:r w:rsidRPr="00267B10">
        <w:rPr>
          <w:rFonts w:cs="Calibri"/>
          <w:color w:val="000000"/>
          <w:w w:val="102"/>
        </w:rPr>
        <w:t xml:space="preserve">833/2016. Relativamente alla </w:t>
      </w:r>
      <w:r w:rsidRPr="00267B10">
        <w:rPr>
          <w:rFonts w:cs="Calibri"/>
          <w:color w:val="000000"/>
          <w:spacing w:val="1"/>
        </w:rPr>
        <w:t>dichiarazione di assenza di conflitti di interessi e di incompatibilità da parte dei Consiglieri dell’O</w:t>
      </w:r>
      <w:r w:rsidR="004E5847">
        <w:rPr>
          <w:rFonts w:cs="Calibri"/>
          <w:color w:val="000000"/>
          <w:spacing w:val="1"/>
        </w:rPr>
        <w:t>rdine e</w:t>
      </w:r>
      <w:r w:rsidRPr="00267B10">
        <w:rPr>
          <w:rFonts w:cs="Calibri"/>
          <w:color w:val="000000"/>
          <w:spacing w:val="1"/>
        </w:rPr>
        <w:t xml:space="preserve"> del</w:t>
      </w:r>
      <w:r w:rsidR="004E5847">
        <w:rPr>
          <w:rFonts w:cs="Calibri"/>
          <w:color w:val="000000"/>
          <w:spacing w:val="1"/>
        </w:rPr>
        <w:t>/i</w:t>
      </w:r>
      <w:r w:rsidRPr="00267B10">
        <w:rPr>
          <w:rFonts w:cs="Calibri"/>
          <w:color w:val="000000"/>
          <w:spacing w:val="1"/>
        </w:rPr>
        <w:t xml:space="preserve"> dipendente</w:t>
      </w:r>
      <w:r w:rsidR="004E5847">
        <w:rPr>
          <w:rFonts w:cs="Calibri"/>
          <w:color w:val="000000"/>
          <w:spacing w:val="1"/>
        </w:rPr>
        <w:t>/i</w:t>
      </w:r>
      <w:r w:rsidRPr="00267B10">
        <w:rPr>
          <w:rFonts w:cs="Calibri"/>
          <w:color w:val="000000"/>
          <w:spacing w:val="1"/>
        </w:rPr>
        <w:t xml:space="preserve">, </w:t>
      </w:r>
      <w:r w:rsidRPr="00267B10">
        <w:rPr>
          <w:rFonts w:cs="Calibri"/>
          <w:color w:val="000000"/>
        </w:rPr>
        <w:t>la dichiarazione viene richiesta e resa al RPCT con cadenza annuale. Il RPCT fornirà al tal riguardo apposita modulistica.</w:t>
      </w:r>
    </w:p>
    <w:p w14:paraId="5CCECEEE" w14:textId="77777777" w:rsidR="00E022C8" w:rsidRPr="00C230F7" w:rsidRDefault="00E022C8" w:rsidP="00C230F7">
      <w:pPr>
        <w:widowControl w:val="0"/>
        <w:spacing w:before="240" w:after="120" w:line="240" w:lineRule="auto"/>
        <w:ind w:right="-6"/>
        <w:rPr>
          <w:b/>
          <w:i/>
        </w:rPr>
      </w:pPr>
      <w:r w:rsidRPr="00C230F7">
        <w:rPr>
          <w:rFonts w:cs="Calibri Bold Italic"/>
          <w:b/>
          <w:i/>
          <w:color w:val="000000"/>
        </w:rPr>
        <w:t>Misure a tutela del dipendente segnalante</w:t>
      </w:r>
    </w:p>
    <w:p w14:paraId="22A742BC" w14:textId="214236A6" w:rsidR="00960BB5" w:rsidRPr="00960BB5" w:rsidRDefault="00E022C8" w:rsidP="00960BB5">
      <w:pPr>
        <w:widowControl w:val="0"/>
        <w:spacing w:after="120" w:line="240" w:lineRule="auto"/>
        <w:ind w:right="-8"/>
        <w:jc w:val="both"/>
        <w:rPr>
          <w:rFonts w:cs="Calibri"/>
          <w:color w:val="000000"/>
          <w:spacing w:val="2"/>
        </w:rPr>
      </w:pPr>
      <w:r w:rsidRPr="00267B10">
        <w:rPr>
          <w:rFonts w:cs="Calibri"/>
          <w:color w:val="000000"/>
          <w:spacing w:val="2"/>
        </w:rPr>
        <w:t xml:space="preserve">Relativamente al dipendente che segnala violazioni o irregolarità riscontrate durante la propria attività, </w:t>
      </w:r>
      <w:r w:rsidR="00960BB5">
        <w:rPr>
          <w:rFonts w:cs="Calibri"/>
          <w:color w:val="000000"/>
          <w:spacing w:val="2"/>
        </w:rPr>
        <w:t>i</w:t>
      </w:r>
      <w:r w:rsidR="00960BB5" w:rsidRPr="00960BB5">
        <w:rPr>
          <w:rFonts w:cs="Calibri"/>
          <w:color w:val="000000"/>
          <w:spacing w:val="2"/>
        </w:rPr>
        <w:t>l PNA 2019 prevede che siano accordate al whistleblower le seguenti misure di tutela:</w:t>
      </w:r>
    </w:p>
    <w:p w14:paraId="05B7E28B" w14:textId="77777777" w:rsidR="00960BB5" w:rsidRPr="00960BB5" w:rsidRDefault="00960BB5" w:rsidP="00960BB5">
      <w:pPr>
        <w:widowControl w:val="0"/>
        <w:numPr>
          <w:ilvl w:val="0"/>
          <w:numId w:val="4"/>
        </w:numPr>
        <w:spacing w:after="120" w:line="240" w:lineRule="auto"/>
        <w:ind w:right="-8"/>
        <w:jc w:val="both"/>
        <w:rPr>
          <w:rFonts w:cs="Calibri"/>
          <w:i/>
          <w:iCs/>
          <w:color w:val="000000"/>
          <w:spacing w:val="2"/>
        </w:rPr>
      </w:pPr>
      <w:r w:rsidRPr="00960BB5">
        <w:rPr>
          <w:rFonts w:cs="Calibri"/>
          <w:i/>
          <w:iCs/>
          <w:color w:val="000000"/>
          <w:spacing w:val="2"/>
        </w:rPr>
        <w:t>la tutela dell'anonimato;</w:t>
      </w:r>
    </w:p>
    <w:p w14:paraId="7A7AA378" w14:textId="77777777" w:rsidR="00960BB5" w:rsidRPr="00960BB5" w:rsidRDefault="00960BB5" w:rsidP="00960BB5">
      <w:pPr>
        <w:widowControl w:val="0"/>
        <w:numPr>
          <w:ilvl w:val="0"/>
          <w:numId w:val="4"/>
        </w:numPr>
        <w:spacing w:after="120" w:line="240" w:lineRule="auto"/>
        <w:ind w:right="-8"/>
        <w:jc w:val="both"/>
        <w:rPr>
          <w:rFonts w:cs="Calibri"/>
          <w:i/>
          <w:iCs/>
          <w:color w:val="000000"/>
          <w:spacing w:val="2"/>
        </w:rPr>
      </w:pPr>
      <w:r w:rsidRPr="00960BB5">
        <w:rPr>
          <w:rFonts w:cs="Calibri"/>
          <w:i/>
          <w:iCs/>
          <w:color w:val="000000"/>
          <w:spacing w:val="2"/>
        </w:rPr>
        <w:t>il divieto di discriminazione;</w:t>
      </w:r>
    </w:p>
    <w:p w14:paraId="4DDE1C8B" w14:textId="77777777" w:rsidR="00960BB5" w:rsidRPr="00960BB5" w:rsidRDefault="00960BB5" w:rsidP="00960BB5">
      <w:pPr>
        <w:widowControl w:val="0"/>
        <w:numPr>
          <w:ilvl w:val="0"/>
          <w:numId w:val="4"/>
        </w:numPr>
        <w:spacing w:after="120" w:line="240" w:lineRule="auto"/>
        <w:ind w:right="-8"/>
        <w:jc w:val="both"/>
        <w:rPr>
          <w:rFonts w:cs="Calibri"/>
          <w:i/>
          <w:iCs/>
          <w:color w:val="000000"/>
          <w:spacing w:val="2"/>
        </w:rPr>
      </w:pPr>
      <w:r w:rsidRPr="00960BB5">
        <w:rPr>
          <w:rFonts w:cs="Calibri"/>
          <w:i/>
          <w:iCs/>
          <w:color w:val="000000"/>
          <w:spacing w:val="2"/>
        </w:rPr>
        <w:t xml:space="preserve">la previsione che la denuncia sia sottratta al diritto di accesso (fatta esclusione delle ipotesi eccezionali descritte nel comma 2 del nuovo art. 54-bis). </w:t>
      </w:r>
    </w:p>
    <w:p w14:paraId="5CF9D457" w14:textId="1061DB63" w:rsidR="00960BB5" w:rsidRDefault="00960BB5" w:rsidP="00960BB5">
      <w:pPr>
        <w:widowControl w:val="0"/>
        <w:spacing w:after="120" w:line="240" w:lineRule="auto"/>
        <w:ind w:right="-8"/>
        <w:jc w:val="both"/>
        <w:rPr>
          <w:rFonts w:cs="Calibri"/>
          <w:color w:val="000000"/>
          <w:spacing w:val="2"/>
        </w:rPr>
      </w:pPr>
      <w:r w:rsidRPr="00960BB5">
        <w:rPr>
          <w:rFonts w:cs="Calibri"/>
          <w:color w:val="000000"/>
          <w:spacing w:val="2"/>
        </w:rPr>
        <w:t xml:space="preserve">A tal fine questo Ente non si è dotato di un sistema informatizzato proprio, in quanto ritiene che sia consigliabile e maggiormente tutelante il ricorso all’apposita pagina web di ANAC: </w:t>
      </w:r>
      <w:hyperlink r:id="rId8" w:anchor="/" w:history="1">
        <w:r w:rsidRPr="00960BB5">
          <w:rPr>
            <w:rStyle w:val="Collegamentoipertestuale"/>
            <w:rFonts w:cs="Calibri"/>
            <w:spacing w:val="2"/>
          </w:rPr>
          <w:t>https://servizi.anticorruzione.it/segnalazioni/#/</w:t>
        </w:r>
      </w:hyperlink>
      <w:r w:rsidRPr="00960BB5">
        <w:rPr>
          <w:rFonts w:cs="Calibri"/>
          <w:color w:val="000000"/>
          <w:spacing w:val="2"/>
        </w:rPr>
        <w:t xml:space="preserve"> che consente l’inoltro e la gestione di segnalazioni in maniera del tutto anonima.</w:t>
      </w:r>
    </w:p>
    <w:p w14:paraId="7753F142" w14:textId="78F1B996" w:rsidR="00960BB5" w:rsidRPr="00960BB5" w:rsidRDefault="00960BB5" w:rsidP="00960BB5">
      <w:pPr>
        <w:widowControl w:val="0"/>
        <w:spacing w:after="120" w:line="240" w:lineRule="auto"/>
        <w:ind w:right="-8"/>
        <w:jc w:val="both"/>
        <w:rPr>
          <w:rFonts w:cs="Calibri"/>
          <w:color w:val="000000"/>
          <w:spacing w:val="2"/>
        </w:rPr>
      </w:pPr>
      <w:r w:rsidRPr="00960BB5">
        <w:rPr>
          <w:rFonts w:cs="Calibri"/>
          <w:color w:val="000000"/>
          <w:spacing w:val="2"/>
        </w:rPr>
        <w:t>Come già evidenziato nella relazione del RPCT, non sono pervenute segnalazioni ai sensi della normativa indicata.</w:t>
      </w:r>
    </w:p>
    <w:p w14:paraId="6A5B6124" w14:textId="77777777" w:rsidR="00960BB5" w:rsidRPr="00960BB5" w:rsidRDefault="00960BB5" w:rsidP="00960BB5">
      <w:pPr>
        <w:widowControl w:val="0"/>
        <w:spacing w:after="120" w:line="240" w:lineRule="auto"/>
        <w:ind w:right="-8"/>
        <w:jc w:val="both"/>
        <w:rPr>
          <w:rFonts w:cs="Calibri"/>
          <w:color w:val="000000"/>
          <w:spacing w:val="2"/>
        </w:rPr>
      </w:pPr>
      <w:r w:rsidRPr="00960BB5">
        <w:rPr>
          <w:rFonts w:cs="Calibri"/>
          <w:color w:val="000000"/>
          <w:spacing w:val="2"/>
        </w:rPr>
        <w:t>Peraltro, in ragione delle ridotte dimensioni dell’Ente e del numero limitato di personale operante al proprio interno, la misura pare attualmente non applicabile.</w:t>
      </w:r>
    </w:p>
    <w:p w14:paraId="13F3005A" w14:textId="16273861" w:rsidR="004224A0" w:rsidRDefault="00960BB5" w:rsidP="00960BB5">
      <w:pPr>
        <w:widowControl w:val="0"/>
        <w:spacing w:after="120" w:line="240" w:lineRule="auto"/>
        <w:ind w:right="-8"/>
        <w:jc w:val="both"/>
        <w:rPr>
          <w:rFonts w:cs="Calibri"/>
          <w:color w:val="000000"/>
          <w:spacing w:val="2"/>
        </w:rPr>
      </w:pPr>
      <w:r w:rsidRPr="00960BB5">
        <w:rPr>
          <w:rFonts w:cs="Calibri"/>
          <w:color w:val="000000"/>
          <w:spacing w:val="2"/>
        </w:rPr>
        <w:t>Il sistema di tutele è comunque garantito dalla continua e quotidiana interlocuzione con il personale da parte del RPCT e del Presidente del Consiglio.</w:t>
      </w:r>
    </w:p>
    <w:p w14:paraId="79AAA81E" w14:textId="77777777" w:rsidR="002A218B" w:rsidRDefault="002A218B" w:rsidP="00960BB5">
      <w:pPr>
        <w:widowControl w:val="0"/>
        <w:spacing w:after="120" w:line="240" w:lineRule="auto"/>
        <w:ind w:right="-8"/>
        <w:jc w:val="both"/>
        <w:rPr>
          <w:rFonts w:cs="Calibri"/>
          <w:color w:val="000000"/>
          <w:spacing w:val="2"/>
        </w:rPr>
      </w:pPr>
    </w:p>
    <w:p w14:paraId="711BB326" w14:textId="77777777" w:rsidR="00F93F12" w:rsidRDefault="00F93F12" w:rsidP="004224A0">
      <w:pPr>
        <w:spacing w:after="120" w:line="240" w:lineRule="auto"/>
        <w:jc w:val="both"/>
        <w:rPr>
          <w:b/>
          <w:bCs/>
          <w:i/>
          <w:iCs/>
        </w:rPr>
      </w:pPr>
    </w:p>
    <w:p w14:paraId="1E7EFC3A" w14:textId="571238D9" w:rsidR="004224A0" w:rsidRPr="004224A0" w:rsidRDefault="004224A0" w:rsidP="004224A0">
      <w:pPr>
        <w:spacing w:after="120" w:line="240" w:lineRule="auto"/>
        <w:jc w:val="both"/>
        <w:rPr>
          <w:b/>
          <w:bCs/>
          <w:i/>
          <w:iCs/>
        </w:rPr>
      </w:pPr>
      <w:r w:rsidRPr="004224A0">
        <w:rPr>
          <w:b/>
          <w:bCs/>
          <w:i/>
          <w:iCs/>
        </w:rPr>
        <w:t>Divieti post-</w:t>
      </w:r>
      <w:proofErr w:type="spellStart"/>
      <w:r w:rsidRPr="004224A0">
        <w:rPr>
          <w:b/>
          <w:bCs/>
          <w:i/>
          <w:iCs/>
        </w:rPr>
        <w:t>employment</w:t>
      </w:r>
      <w:proofErr w:type="spellEnd"/>
      <w:r w:rsidRPr="004224A0">
        <w:rPr>
          <w:b/>
          <w:bCs/>
          <w:i/>
          <w:iCs/>
        </w:rPr>
        <w:t xml:space="preserve"> (</w:t>
      </w:r>
      <w:proofErr w:type="spellStart"/>
      <w:r w:rsidRPr="004224A0">
        <w:rPr>
          <w:b/>
          <w:bCs/>
          <w:i/>
          <w:iCs/>
        </w:rPr>
        <w:t>pantouflage</w:t>
      </w:r>
      <w:proofErr w:type="spellEnd"/>
      <w:r w:rsidRPr="004224A0">
        <w:rPr>
          <w:b/>
          <w:bCs/>
          <w:i/>
          <w:iCs/>
        </w:rPr>
        <w:t>)</w:t>
      </w:r>
    </w:p>
    <w:p w14:paraId="089F0F7F" w14:textId="77777777" w:rsidR="004224A0" w:rsidRDefault="004224A0" w:rsidP="002A218B">
      <w:pPr>
        <w:widowControl w:val="0"/>
        <w:spacing w:after="120" w:line="240" w:lineRule="auto"/>
        <w:jc w:val="both"/>
      </w:pPr>
      <w:r>
        <w:t>Questa fattispecie è stata definita nel PNA 2019:</w:t>
      </w:r>
    </w:p>
    <w:p w14:paraId="5922271E" w14:textId="77777777" w:rsidR="004224A0" w:rsidRPr="00B732DB" w:rsidRDefault="004224A0" w:rsidP="002A218B">
      <w:pPr>
        <w:widowControl w:val="0"/>
        <w:spacing w:after="120" w:line="240" w:lineRule="auto"/>
        <w:ind w:left="1134" w:right="1133"/>
        <w:jc w:val="both"/>
        <w:rPr>
          <w:i/>
          <w:iCs/>
          <w:szCs w:val="20"/>
        </w:rPr>
      </w:pPr>
      <w:r w:rsidRPr="00B732DB">
        <w:rPr>
          <w:i/>
          <w:iCs/>
          <w:szCs w:val="20"/>
        </w:rPr>
        <w:t>L’art. 1, co. 42, lett. l), della l. 190/2012 ha inserito all’art. 53 del d.lgs. 165/2001 il co. 16-ter che dispone il divieto per i dipendenti che, negli ultimi tre anni di servizio, abbiano esercitato poteri autoritativi o negoziali per conto delle pubbliche amministrazioni, di svolgere, nei tre anni successivi alla cessazione del rapporto di lavoro, attività lavorativa o professionale presso i soggetti privati destinatari dell’attività dell’amministrazione svolta attraverso i medesimi poteri.</w:t>
      </w:r>
    </w:p>
    <w:p w14:paraId="0E439BA5" w14:textId="66B45DE5" w:rsidR="004224A0" w:rsidRDefault="004224A0" w:rsidP="002A218B">
      <w:pPr>
        <w:widowControl w:val="0"/>
        <w:spacing w:after="120" w:line="240" w:lineRule="auto"/>
        <w:jc w:val="both"/>
      </w:pPr>
      <w:r>
        <w:t xml:space="preserve">La materia è stata oggetto di alcuni importanti approfondimenti di ANAC che sono consultabili da pag. 64 e seg. del PNA 2019: </w:t>
      </w:r>
      <w:r w:rsidRPr="00683E08">
        <w:rPr>
          <w:i/>
          <w:iCs/>
        </w:rPr>
        <w:t>“1.8. Divieti post-</w:t>
      </w:r>
      <w:proofErr w:type="spellStart"/>
      <w:r w:rsidRPr="00683E08">
        <w:rPr>
          <w:i/>
          <w:iCs/>
        </w:rPr>
        <w:t>employment</w:t>
      </w:r>
      <w:proofErr w:type="spellEnd"/>
      <w:r w:rsidRPr="00683E08">
        <w:rPr>
          <w:i/>
          <w:iCs/>
        </w:rPr>
        <w:t xml:space="preserve"> (</w:t>
      </w:r>
      <w:proofErr w:type="spellStart"/>
      <w:r w:rsidRPr="00683E08">
        <w:rPr>
          <w:i/>
          <w:iCs/>
        </w:rPr>
        <w:t>pantouflage</w:t>
      </w:r>
      <w:proofErr w:type="spellEnd"/>
      <w:r w:rsidRPr="00683E08">
        <w:rPr>
          <w:i/>
          <w:iCs/>
        </w:rPr>
        <w:t>)</w:t>
      </w:r>
      <w:r w:rsidR="0027112F">
        <w:t>”.</w:t>
      </w:r>
    </w:p>
    <w:p w14:paraId="242A57BD" w14:textId="7AA5073C" w:rsidR="0027112F" w:rsidRPr="0027112F" w:rsidRDefault="0027112F" w:rsidP="002A218B">
      <w:pPr>
        <w:widowControl w:val="0"/>
        <w:spacing w:after="120" w:line="240" w:lineRule="auto"/>
        <w:jc w:val="both"/>
      </w:pPr>
      <w:r w:rsidRPr="0027112F">
        <w:t>Ai fini dell'applicazione della predetta normativa, per il tramite del RPCT</w:t>
      </w:r>
      <w:r w:rsidR="002A218B">
        <w:t xml:space="preserve">, </w:t>
      </w:r>
      <w:r w:rsidR="002A218B" w:rsidRPr="002A218B">
        <w:t xml:space="preserve">l'Ente </w:t>
      </w:r>
      <w:r w:rsidRPr="0027112F">
        <w:t>procede ad un ulteriore verifica di quanto segue che:</w:t>
      </w:r>
    </w:p>
    <w:p w14:paraId="0774AF73" w14:textId="77777777" w:rsidR="0027112F" w:rsidRPr="0027112F" w:rsidRDefault="0027112F" w:rsidP="002A218B">
      <w:pPr>
        <w:widowControl w:val="0"/>
        <w:numPr>
          <w:ilvl w:val="0"/>
          <w:numId w:val="6"/>
        </w:numPr>
        <w:spacing w:after="120" w:line="240" w:lineRule="auto"/>
        <w:jc w:val="both"/>
      </w:pPr>
      <w:r w:rsidRPr="0027112F">
        <w:t>Nei contratti di assunzione del personale sia inserita la clausola che prevede il divieto di prestare attività lavorativa (a titolo di lavoro subordinato o di lavoro autonomo) per i tre anni successivi alla cessazione del rapporto nei confronti dei destinatari di provvedimenti adottati o di contratti conclusi con l'apporto decisionale del dipendente;</w:t>
      </w:r>
    </w:p>
    <w:p w14:paraId="227B94B0" w14:textId="77777777" w:rsidR="0027112F" w:rsidRPr="0027112F" w:rsidRDefault="0027112F" w:rsidP="002A218B">
      <w:pPr>
        <w:widowControl w:val="0"/>
        <w:numPr>
          <w:ilvl w:val="0"/>
          <w:numId w:val="6"/>
        </w:numPr>
        <w:spacing w:after="120" w:line="240" w:lineRule="auto"/>
        <w:jc w:val="both"/>
      </w:pPr>
      <w:r w:rsidRPr="0027112F">
        <w:t>Nei bandi di gara o negli atti prodromici agli affidamenti, anche mediante procedura negoziata, sia inserita la condizione soggettiva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p>
    <w:p w14:paraId="7A03E978" w14:textId="77777777" w:rsidR="0027112F" w:rsidRPr="0027112F" w:rsidRDefault="0027112F" w:rsidP="002A218B">
      <w:pPr>
        <w:widowControl w:val="0"/>
        <w:numPr>
          <w:ilvl w:val="0"/>
          <w:numId w:val="6"/>
        </w:numPr>
        <w:spacing w:after="120" w:line="240" w:lineRule="auto"/>
        <w:jc w:val="both"/>
      </w:pPr>
      <w:r w:rsidRPr="0027112F">
        <w:t>Sia disposta l'esclusione dalle procedure di affidamento nei confronti dei soggetti per i quali sia emersa la situazione di cui al punto precedente.</w:t>
      </w:r>
    </w:p>
    <w:p w14:paraId="03209004" w14:textId="77777777" w:rsidR="0027112F" w:rsidRPr="0027112F" w:rsidRDefault="0027112F" w:rsidP="002A218B">
      <w:pPr>
        <w:widowControl w:val="0"/>
        <w:numPr>
          <w:ilvl w:val="0"/>
          <w:numId w:val="6"/>
        </w:numPr>
        <w:spacing w:after="120" w:line="240" w:lineRule="auto"/>
        <w:jc w:val="both"/>
      </w:pPr>
      <w:r w:rsidRPr="0027112F">
        <w:t>Si agisca in giudizio per ottenere il risarcimento del danno nei confronti degli ex dipendenti per i quali sia emersa la violazione dei divieti contenuti nell'art.53, comma 16ter, decreto legislativo n.165/2001.</w:t>
      </w:r>
    </w:p>
    <w:p w14:paraId="45DA7864" w14:textId="77777777" w:rsidR="004224A0" w:rsidRPr="004224A0" w:rsidRDefault="004224A0" w:rsidP="002A218B">
      <w:pPr>
        <w:widowControl w:val="0"/>
        <w:spacing w:after="120" w:line="240" w:lineRule="auto"/>
        <w:jc w:val="both"/>
        <w:rPr>
          <w:b/>
          <w:bCs/>
          <w:i/>
          <w:iCs/>
        </w:rPr>
      </w:pPr>
      <w:r w:rsidRPr="004224A0">
        <w:rPr>
          <w:b/>
          <w:bCs/>
          <w:i/>
          <w:iCs/>
        </w:rPr>
        <w:t>I patti d’integrità</w:t>
      </w:r>
    </w:p>
    <w:p w14:paraId="694966F9" w14:textId="77777777" w:rsidR="004224A0" w:rsidRDefault="004224A0" w:rsidP="002A218B">
      <w:pPr>
        <w:widowControl w:val="0"/>
        <w:spacing w:after="120" w:line="240" w:lineRule="auto"/>
        <w:jc w:val="both"/>
      </w:pPr>
      <w:r>
        <w:t>Nelle l</w:t>
      </w:r>
      <w:r w:rsidRPr="00E04180">
        <w:t>inee guida adottate dall’A</w:t>
      </w:r>
      <w:r>
        <w:t xml:space="preserve">NAC </w:t>
      </w:r>
      <w:r w:rsidRPr="00E04180">
        <w:t>con la delibera n. 494/2019 sui conflitti di interessi nelle procedure di affidamento di contratti pubblici è stato suggerito l’inserimento, nei protocolli di legalità e/o nei patti di integrità, di specifiche prescrizioni a carico dei concorrenti e dei soggetti affidatari mediante cui si richiede la preventiva dichiarazione sostitutiva della sussistenza di possibili conflitti di interessi rispetto ai soggetti che intervengono nella procedura di gara o nella fase esecutiva e la comunicazione di qualsiasi conflitto di interessi che insorga successivamente.</w:t>
      </w:r>
    </w:p>
    <w:p w14:paraId="207D8D1A" w14:textId="77777777" w:rsidR="004224A0" w:rsidRDefault="004224A0" w:rsidP="00960BB5">
      <w:pPr>
        <w:widowControl w:val="0"/>
        <w:spacing w:after="120" w:line="240" w:lineRule="auto"/>
        <w:ind w:right="-8"/>
        <w:jc w:val="both"/>
        <w:rPr>
          <w:rFonts w:cs="Calibri"/>
          <w:color w:val="000000"/>
          <w:spacing w:val="2"/>
        </w:rPr>
      </w:pPr>
    </w:p>
    <w:p w14:paraId="7AFE1B5F" w14:textId="51B4CF32" w:rsidR="00F70282" w:rsidRPr="00960BB5" w:rsidRDefault="00F70282" w:rsidP="00960BB5">
      <w:pPr>
        <w:widowControl w:val="0"/>
        <w:spacing w:after="120" w:line="240" w:lineRule="auto"/>
        <w:ind w:right="-8"/>
        <w:jc w:val="both"/>
        <w:rPr>
          <w:rFonts w:cs="Calibri"/>
          <w:color w:val="000000"/>
          <w:spacing w:val="2"/>
        </w:rPr>
      </w:pPr>
      <w:r>
        <w:br w:type="page"/>
      </w:r>
    </w:p>
    <w:p w14:paraId="214E3420" w14:textId="77777777" w:rsidR="00C230F7" w:rsidRDefault="00C230F7" w:rsidP="00267B10">
      <w:pPr>
        <w:widowControl w:val="0"/>
        <w:spacing w:after="120" w:line="240" w:lineRule="auto"/>
        <w:ind w:right="-8"/>
      </w:pPr>
    </w:p>
    <w:p w14:paraId="50327276" w14:textId="675BFFBC" w:rsidR="00E022C8" w:rsidRPr="00C230F7" w:rsidRDefault="00E022C8" w:rsidP="00C230F7">
      <w:pPr>
        <w:widowControl w:val="0"/>
        <w:pBdr>
          <w:top w:val="single" w:sz="4" w:space="1" w:color="auto"/>
          <w:left w:val="single" w:sz="4" w:space="4" w:color="auto"/>
          <w:bottom w:val="single" w:sz="4" w:space="1" w:color="auto"/>
          <w:right w:val="single" w:sz="4" w:space="4" w:color="auto"/>
        </w:pBdr>
        <w:spacing w:after="120" w:line="240" w:lineRule="auto"/>
        <w:ind w:right="-8"/>
        <w:rPr>
          <w:b/>
          <w:smallCaps/>
          <w:sz w:val="30"/>
          <w:szCs w:val="30"/>
        </w:rPr>
      </w:pPr>
      <w:r w:rsidRPr="00C230F7">
        <w:rPr>
          <w:rFonts w:cs="Calibri Bold"/>
          <w:b/>
          <w:smallCaps/>
          <w:color w:val="000000"/>
          <w:sz w:val="30"/>
          <w:szCs w:val="30"/>
        </w:rPr>
        <w:t>S</w:t>
      </w:r>
      <w:r w:rsidR="00C230F7">
        <w:rPr>
          <w:rFonts w:cs="Calibri Bold"/>
          <w:b/>
          <w:smallCaps/>
          <w:color w:val="000000"/>
          <w:sz w:val="30"/>
          <w:szCs w:val="30"/>
        </w:rPr>
        <w:t>ezione</w:t>
      </w:r>
      <w:r w:rsidRPr="00C230F7">
        <w:rPr>
          <w:rFonts w:cs="Calibri Bold"/>
          <w:b/>
          <w:smallCaps/>
          <w:color w:val="000000"/>
          <w:sz w:val="30"/>
          <w:szCs w:val="30"/>
        </w:rPr>
        <w:t xml:space="preserve"> </w:t>
      </w:r>
      <w:r w:rsidR="00C230F7">
        <w:rPr>
          <w:rFonts w:cs="Calibri Bold"/>
          <w:b/>
          <w:smallCaps/>
          <w:color w:val="000000"/>
          <w:sz w:val="30"/>
          <w:szCs w:val="30"/>
        </w:rPr>
        <w:t xml:space="preserve">trasparenza </w:t>
      </w:r>
    </w:p>
    <w:p w14:paraId="3A5DF39B" w14:textId="77777777" w:rsidR="00E022C8" w:rsidRPr="00E26DBA" w:rsidRDefault="00E022C8" w:rsidP="00C230F7">
      <w:pPr>
        <w:widowControl w:val="0"/>
        <w:spacing w:before="240" w:after="120" w:line="240" w:lineRule="auto"/>
        <w:rPr>
          <w:b/>
          <w:smallCaps/>
          <w:sz w:val="24"/>
          <w:szCs w:val="24"/>
        </w:rPr>
      </w:pPr>
      <w:r w:rsidRPr="00E26DBA">
        <w:rPr>
          <w:rFonts w:cs="Calibri Bold"/>
          <w:b/>
          <w:smallCaps/>
          <w:color w:val="000000"/>
          <w:sz w:val="24"/>
          <w:szCs w:val="24"/>
        </w:rPr>
        <w:t>INTRODUZIONE</w:t>
      </w:r>
    </w:p>
    <w:p w14:paraId="415759E0" w14:textId="77777777" w:rsidR="00E022C8" w:rsidRPr="00267B10" w:rsidRDefault="00E022C8" w:rsidP="00267B10">
      <w:pPr>
        <w:widowControl w:val="0"/>
        <w:spacing w:after="120" w:line="240" w:lineRule="auto"/>
        <w:ind w:right="-8"/>
        <w:jc w:val="both"/>
      </w:pPr>
      <w:r w:rsidRPr="00267B10">
        <w:rPr>
          <w:rFonts w:cs="Calibri"/>
          <w:color w:val="000000"/>
          <w:w w:val="107"/>
        </w:rPr>
        <w:t xml:space="preserve">La trasparenza è presidio fondamentale alla lotta alla corruzione e l’Ordine prosegue a conformarsi ai relativi </w:t>
      </w:r>
      <w:r w:rsidRPr="00267B10">
        <w:rPr>
          <w:rFonts w:cs="Calibri"/>
          <w:color w:val="000000"/>
        </w:rPr>
        <w:t>adempimenti, in quanto compatibili.</w:t>
      </w:r>
    </w:p>
    <w:p w14:paraId="4F1FB4AD" w14:textId="34653239" w:rsidR="00E022C8" w:rsidRPr="00267B10" w:rsidRDefault="00E022C8" w:rsidP="00267B10">
      <w:pPr>
        <w:widowControl w:val="0"/>
        <w:spacing w:after="120" w:line="240" w:lineRule="auto"/>
        <w:ind w:right="-8"/>
        <w:jc w:val="both"/>
      </w:pPr>
      <w:r w:rsidRPr="00267B10">
        <w:rPr>
          <w:rFonts w:cs="Calibri"/>
          <w:color w:val="000000"/>
          <w:spacing w:val="3"/>
        </w:rPr>
        <w:t xml:space="preserve">La predisposizione della sezione trasparenza è stata fatta in ottemperanza del </w:t>
      </w:r>
      <w:proofErr w:type="spellStart"/>
      <w:r w:rsidRPr="00267B10">
        <w:rPr>
          <w:rFonts w:cs="Calibri"/>
          <w:color w:val="000000"/>
          <w:spacing w:val="3"/>
        </w:rPr>
        <w:t>D.Lgs.</w:t>
      </w:r>
      <w:proofErr w:type="spellEnd"/>
      <w:r w:rsidRPr="00267B10">
        <w:rPr>
          <w:rFonts w:cs="Calibri"/>
          <w:color w:val="000000"/>
          <w:spacing w:val="3"/>
        </w:rPr>
        <w:t xml:space="preserve"> 33/2013, come modificato dal </w:t>
      </w:r>
      <w:proofErr w:type="spellStart"/>
      <w:r w:rsidR="00110AC0">
        <w:rPr>
          <w:rFonts w:cs="Calibri"/>
          <w:color w:val="000000"/>
          <w:spacing w:val="1"/>
        </w:rPr>
        <w:t>D.Lgs.</w:t>
      </w:r>
      <w:proofErr w:type="spellEnd"/>
      <w:r w:rsidRPr="00267B10">
        <w:rPr>
          <w:rFonts w:cs="Calibri"/>
          <w:color w:val="000000"/>
          <w:spacing w:val="1"/>
        </w:rPr>
        <w:t xml:space="preserve"> 97/2016</w:t>
      </w:r>
      <w:r w:rsidR="00592EAB">
        <w:rPr>
          <w:rFonts w:cs="Calibri"/>
          <w:color w:val="000000"/>
          <w:spacing w:val="1"/>
        </w:rPr>
        <w:t xml:space="preserve"> ed in conformità con quanto </w:t>
      </w:r>
      <w:r w:rsidR="002A218B">
        <w:rPr>
          <w:rFonts w:cs="Calibri"/>
          <w:color w:val="000000"/>
          <w:spacing w:val="1"/>
        </w:rPr>
        <w:t xml:space="preserve">recentemente </w:t>
      </w:r>
      <w:r w:rsidR="00592EAB">
        <w:rPr>
          <w:rFonts w:cs="Calibri"/>
          <w:color w:val="000000"/>
          <w:spacing w:val="1"/>
        </w:rPr>
        <w:t>previsto dalla Deliberazione ANAC n. 777/2021</w:t>
      </w:r>
      <w:r w:rsidRPr="00267B10">
        <w:rPr>
          <w:rFonts w:cs="Calibri"/>
          <w:color w:val="000000"/>
        </w:rPr>
        <w:t>.</w:t>
      </w:r>
    </w:p>
    <w:p w14:paraId="0E632392" w14:textId="77777777" w:rsidR="00E022C8" w:rsidRPr="00267B10" w:rsidRDefault="00E022C8" w:rsidP="00267B10">
      <w:pPr>
        <w:widowControl w:val="0"/>
        <w:spacing w:after="120" w:line="240" w:lineRule="auto"/>
        <w:ind w:right="-8"/>
        <w:jc w:val="both"/>
      </w:pPr>
      <w:r w:rsidRPr="00267B10">
        <w:rPr>
          <w:rFonts w:cs="Calibri"/>
          <w:color w:val="000000"/>
          <w:w w:val="102"/>
        </w:rPr>
        <w:t xml:space="preserve">Pertanto la valutazione della compatibilità ed applicabilità degli obblighi di trasparenza (cfr. art. 2bis, comma 2 del </w:t>
      </w:r>
      <w:proofErr w:type="spellStart"/>
      <w:r w:rsidR="00110AC0">
        <w:rPr>
          <w:rFonts w:cs="Calibri"/>
          <w:color w:val="000000"/>
          <w:spacing w:val="-8"/>
        </w:rPr>
        <w:t>D.Lgs.</w:t>
      </w:r>
      <w:proofErr w:type="spellEnd"/>
      <w:r w:rsidRPr="00267B10">
        <w:rPr>
          <w:rFonts w:cs="Calibri"/>
          <w:color w:val="000000"/>
          <w:spacing w:val="-8"/>
        </w:rPr>
        <w:t xml:space="preserve"> </w:t>
      </w:r>
      <w:r w:rsidRPr="00267B10">
        <w:rPr>
          <w:rFonts w:cs="Calibri"/>
          <w:color w:val="000000"/>
          <w:w w:val="107"/>
        </w:rPr>
        <w:t xml:space="preserve">33/2013) viene condotta dall’Ordine sulla base della propria attività, missione istituzionale, dimensione </w:t>
      </w:r>
      <w:r w:rsidRPr="00267B10">
        <w:rPr>
          <w:rFonts w:cs="Calibri"/>
          <w:color w:val="000000"/>
          <w:spacing w:val="1"/>
        </w:rPr>
        <w:t xml:space="preserve">organizzativa, propensione al rischio, applicazione in quanto compatibile dei principi di cui al D.gs. 165/2001 (cfr. art. </w:t>
      </w:r>
      <w:r w:rsidRPr="00267B10">
        <w:rPr>
          <w:rFonts w:cs="Calibri"/>
          <w:color w:val="000000"/>
        </w:rPr>
        <w:t>2, comma 2 e 2 bis del DL 101/2013).</w:t>
      </w:r>
    </w:p>
    <w:p w14:paraId="0C585FE6" w14:textId="77777777" w:rsidR="00E022C8" w:rsidRPr="00E26DBA" w:rsidRDefault="00E022C8" w:rsidP="00C230F7">
      <w:pPr>
        <w:widowControl w:val="0"/>
        <w:spacing w:before="240" w:after="120" w:line="240" w:lineRule="auto"/>
        <w:ind w:right="-6"/>
        <w:rPr>
          <w:b/>
          <w:smallCaps/>
          <w:sz w:val="24"/>
          <w:szCs w:val="24"/>
        </w:rPr>
      </w:pPr>
      <w:r w:rsidRPr="00E26DBA">
        <w:rPr>
          <w:rFonts w:cs="Calibri Bold"/>
          <w:b/>
          <w:smallCaps/>
          <w:color w:val="000000"/>
          <w:sz w:val="24"/>
          <w:szCs w:val="24"/>
        </w:rPr>
        <w:t>SEZIONE TRASPARENZA - OBIETTIVI</w:t>
      </w:r>
    </w:p>
    <w:p w14:paraId="3563B573" w14:textId="458C9085" w:rsidR="00E022C8" w:rsidRPr="00267B10" w:rsidRDefault="00E022C8" w:rsidP="00267B10">
      <w:pPr>
        <w:widowControl w:val="0"/>
        <w:spacing w:after="120" w:line="240" w:lineRule="auto"/>
        <w:ind w:right="-8"/>
        <w:jc w:val="both"/>
      </w:pPr>
      <w:r w:rsidRPr="00267B10">
        <w:rPr>
          <w:rFonts w:cs="Calibri"/>
          <w:color w:val="000000"/>
          <w:w w:val="108"/>
        </w:rPr>
        <w:t xml:space="preserve">La presente Sezione ha ad oggetto le misure e le modalità che l’Ordine degli </w:t>
      </w:r>
      <w:r w:rsidR="00611758">
        <w:rPr>
          <w:rFonts w:cs="Calibri"/>
          <w:color w:val="000000"/>
          <w:w w:val="108"/>
        </w:rPr>
        <w:t>Avvocati</w:t>
      </w:r>
      <w:r w:rsidRPr="00267B10">
        <w:rPr>
          <w:rFonts w:cs="Calibri"/>
          <w:color w:val="000000"/>
          <w:w w:val="108"/>
        </w:rPr>
        <w:t xml:space="preserve"> di</w:t>
      </w:r>
      <w:r w:rsidR="007A5330">
        <w:rPr>
          <w:rFonts w:cs="Calibri"/>
          <w:color w:val="000000"/>
          <w:w w:val="108"/>
        </w:rPr>
        <w:t xml:space="preserve"> Busto A. </w:t>
      </w:r>
      <w:r w:rsidRPr="00267B10">
        <w:rPr>
          <w:rFonts w:cs="Calibri"/>
          <w:color w:val="000000"/>
          <w:w w:val="108"/>
        </w:rPr>
        <w:t xml:space="preserve">adotta per </w:t>
      </w:r>
      <w:r w:rsidRPr="00267B10">
        <w:rPr>
          <w:rFonts w:cs="Calibri"/>
          <w:color w:val="000000"/>
        </w:rPr>
        <w:t xml:space="preserve">l’implementazione ed il rispetto della normativa sulla trasparenza, con specifico riguardo alle misure organizzative, alla </w:t>
      </w:r>
      <w:r w:rsidRPr="00267B10">
        <w:rPr>
          <w:rFonts w:cs="Calibri"/>
          <w:color w:val="000000"/>
          <w:w w:val="106"/>
        </w:rPr>
        <w:t xml:space="preserve">regolarità e tempestività dei flussi informativi tra i vari soggetti coinvolti nell’adeguamento, le tempistiche per </w:t>
      </w:r>
      <w:r w:rsidRPr="00267B10">
        <w:rPr>
          <w:rFonts w:cs="Calibri"/>
          <w:color w:val="000000"/>
        </w:rPr>
        <w:t>l’attuazione, le risorse dedicate e il regime dei controlli predisposti.</w:t>
      </w:r>
    </w:p>
    <w:p w14:paraId="4D34CDC6" w14:textId="77777777" w:rsidR="00E022C8" w:rsidRPr="00E26DBA" w:rsidRDefault="00E022C8" w:rsidP="00E26DBA">
      <w:pPr>
        <w:widowControl w:val="0"/>
        <w:spacing w:before="240" w:after="120" w:line="240" w:lineRule="auto"/>
        <w:ind w:right="-6"/>
        <w:rPr>
          <w:b/>
          <w:sz w:val="24"/>
          <w:szCs w:val="24"/>
        </w:rPr>
      </w:pPr>
      <w:r w:rsidRPr="00E26DBA">
        <w:rPr>
          <w:rFonts w:cs="Calibri Bold"/>
          <w:b/>
          <w:color w:val="000000"/>
          <w:sz w:val="24"/>
          <w:szCs w:val="24"/>
        </w:rPr>
        <w:t>SOGGETTI COINVOLTI</w:t>
      </w:r>
    </w:p>
    <w:p w14:paraId="7DC70C54" w14:textId="77777777" w:rsidR="00E022C8" w:rsidRPr="00267B10" w:rsidRDefault="00E022C8" w:rsidP="00267B10">
      <w:pPr>
        <w:widowControl w:val="0"/>
        <w:spacing w:after="120" w:line="240" w:lineRule="auto"/>
        <w:ind w:right="-8"/>
        <w:jc w:val="both"/>
      </w:pPr>
      <w:r w:rsidRPr="00267B10">
        <w:rPr>
          <w:rFonts w:cs="Calibri"/>
          <w:color w:val="000000"/>
          <w:w w:val="103"/>
        </w:rPr>
        <w:t xml:space="preserve">La presente sezione si riporta integralmente a quanto già rappresentato nei precedenti paragrafi relativamente ai </w:t>
      </w:r>
      <w:r w:rsidRPr="00267B10">
        <w:rPr>
          <w:rFonts w:cs="Calibri"/>
          <w:color w:val="000000"/>
          <w:w w:val="108"/>
        </w:rPr>
        <w:t xml:space="preserve">soggetti coinvolti, con le seguenti integrazioni che si rendono opportune per la peculiarità della misura della </w:t>
      </w:r>
      <w:r w:rsidRPr="00267B10">
        <w:rPr>
          <w:rFonts w:cs="Calibri"/>
          <w:color w:val="000000"/>
        </w:rPr>
        <w:t>trasparenza.</w:t>
      </w:r>
    </w:p>
    <w:p w14:paraId="5830E5D4" w14:textId="77777777" w:rsidR="00E022C8" w:rsidRPr="00E26DBA" w:rsidRDefault="00E022C8" w:rsidP="00E26DBA">
      <w:pPr>
        <w:widowControl w:val="0"/>
        <w:spacing w:before="240" w:after="120" w:line="240" w:lineRule="auto"/>
        <w:ind w:right="-6"/>
        <w:rPr>
          <w:b/>
          <w:i/>
          <w:sz w:val="24"/>
          <w:szCs w:val="24"/>
        </w:rPr>
      </w:pPr>
      <w:r w:rsidRPr="00E26DBA">
        <w:rPr>
          <w:rFonts w:cs="Calibri Bold Italic"/>
          <w:b/>
          <w:i/>
          <w:color w:val="000000"/>
          <w:sz w:val="24"/>
          <w:szCs w:val="24"/>
          <w:u w:val="single"/>
        </w:rPr>
        <w:t>Responsabili degli Uffici</w:t>
      </w:r>
    </w:p>
    <w:p w14:paraId="147D3D29" w14:textId="246FB2AE" w:rsidR="007B04F8" w:rsidRDefault="00E022C8" w:rsidP="00267B10">
      <w:pPr>
        <w:widowControl w:val="0"/>
        <w:spacing w:after="120" w:line="240" w:lineRule="auto"/>
        <w:ind w:right="-8"/>
        <w:jc w:val="both"/>
        <w:rPr>
          <w:rFonts w:cs="Calibri"/>
          <w:color w:val="000000"/>
        </w:rPr>
      </w:pPr>
      <w:r w:rsidRPr="00267B10">
        <w:rPr>
          <w:rFonts w:cs="Calibri"/>
          <w:color w:val="000000"/>
          <w:w w:val="102"/>
        </w:rPr>
        <w:t xml:space="preserve">Non avendo specifici responsabili dei singoli uffici dell’Ordine ma solo </w:t>
      </w:r>
      <w:r w:rsidR="007A5330">
        <w:rPr>
          <w:rFonts w:cs="Calibri"/>
          <w:color w:val="000000"/>
          <w:w w:val="102"/>
        </w:rPr>
        <w:t>4</w:t>
      </w:r>
      <w:r w:rsidRPr="00267B10">
        <w:rPr>
          <w:rFonts w:cs="Calibri"/>
          <w:color w:val="000000"/>
          <w:w w:val="102"/>
        </w:rPr>
        <w:t xml:space="preserve"> dipendent</w:t>
      </w:r>
      <w:r w:rsidR="007B04F8">
        <w:rPr>
          <w:rFonts w:cs="Calibri"/>
          <w:color w:val="000000"/>
          <w:w w:val="102"/>
        </w:rPr>
        <w:t>i</w:t>
      </w:r>
      <w:r w:rsidRPr="00267B10">
        <w:rPr>
          <w:rFonts w:cs="Calibri"/>
          <w:color w:val="000000"/>
          <w:w w:val="102"/>
        </w:rPr>
        <w:t xml:space="preserve"> ed i consiglieri </w:t>
      </w:r>
      <w:r w:rsidR="00B03521">
        <w:rPr>
          <w:rFonts w:cs="Calibri"/>
          <w:color w:val="000000"/>
          <w:w w:val="102"/>
        </w:rPr>
        <w:t xml:space="preserve">dell’Ordine, </w:t>
      </w:r>
      <w:r w:rsidRPr="00267B10">
        <w:rPr>
          <w:rFonts w:cs="Calibri"/>
          <w:color w:val="000000"/>
          <w:w w:val="102"/>
        </w:rPr>
        <w:t xml:space="preserve">gli stessi sono </w:t>
      </w:r>
      <w:r w:rsidRPr="00267B10">
        <w:rPr>
          <w:rFonts w:cs="Calibri"/>
          <w:color w:val="000000"/>
          <w:spacing w:val="1"/>
        </w:rPr>
        <w:t xml:space="preserve">unitamente e disgiuntamente tenuti alla formazione/reperimento, trasmissione e pubblicazione dei dati nella sezione </w:t>
      </w:r>
      <w:r w:rsidRPr="00267B10">
        <w:rPr>
          <w:rFonts w:cs="Calibri"/>
          <w:color w:val="000000"/>
          <w:w w:val="104"/>
        </w:rPr>
        <w:t xml:space="preserve">Amministrazione Trasparente, secondo lo Schema allegato </w:t>
      </w:r>
      <w:r w:rsidR="00B03521">
        <w:rPr>
          <w:rFonts w:cs="Calibri"/>
          <w:color w:val="000000"/>
          <w:w w:val="104"/>
        </w:rPr>
        <w:t xml:space="preserve">che è conforme a quanto previsto nell’Allegato 2 della Deliberazione ANAC 777/2021 </w:t>
      </w:r>
      <w:r w:rsidRPr="00267B10">
        <w:rPr>
          <w:rFonts w:cs="Calibri"/>
          <w:color w:val="000000"/>
          <w:w w:val="104"/>
        </w:rPr>
        <w:t xml:space="preserve">(Allegato </w:t>
      </w:r>
      <w:r w:rsidR="00097A70">
        <w:rPr>
          <w:rFonts w:cs="Calibri"/>
          <w:color w:val="000000"/>
          <w:w w:val="104"/>
        </w:rPr>
        <w:t>5</w:t>
      </w:r>
      <w:r w:rsidR="00B03521">
        <w:rPr>
          <w:rFonts w:cs="Calibri"/>
          <w:color w:val="000000"/>
          <w:w w:val="104"/>
        </w:rPr>
        <w:t xml:space="preserve"> </w:t>
      </w:r>
      <w:r w:rsidRPr="00267B10">
        <w:rPr>
          <w:rFonts w:cs="Calibri"/>
          <w:color w:val="000000"/>
          <w:w w:val="104"/>
        </w:rPr>
        <w:t>Schema degli obblighi di trasparenza -</w:t>
      </w:r>
      <w:r w:rsidRPr="00267B10">
        <w:rPr>
          <w:rFonts w:cs="Calibri"/>
          <w:color w:val="000000"/>
        </w:rPr>
        <w:t>PTPCT 202</w:t>
      </w:r>
      <w:r w:rsidR="00B03521">
        <w:rPr>
          <w:rFonts w:cs="Calibri"/>
          <w:color w:val="000000"/>
        </w:rPr>
        <w:t>2</w:t>
      </w:r>
      <w:r w:rsidRPr="00267B10">
        <w:rPr>
          <w:rFonts w:cs="Calibri"/>
          <w:color w:val="000000"/>
        </w:rPr>
        <w:t xml:space="preserve"> - 202</w:t>
      </w:r>
      <w:r w:rsidR="00B03521">
        <w:rPr>
          <w:rFonts w:cs="Calibri"/>
          <w:color w:val="000000"/>
        </w:rPr>
        <w:t>4</w:t>
      </w:r>
      <w:r w:rsidRPr="00267B10">
        <w:rPr>
          <w:rFonts w:cs="Calibri"/>
          <w:color w:val="000000"/>
        </w:rPr>
        <w:t xml:space="preserve">). </w:t>
      </w:r>
    </w:p>
    <w:p w14:paraId="66EDE4D5" w14:textId="7AD9E6EE" w:rsidR="00E022C8" w:rsidRPr="00267B10" w:rsidRDefault="00E022C8" w:rsidP="00267B10">
      <w:pPr>
        <w:widowControl w:val="0"/>
        <w:spacing w:after="120" w:line="240" w:lineRule="auto"/>
        <w:ind w:right="-8"/>
        <w:jc w:val="both"/>
      </w:pPr>
      <w:r w:rsidRPr="00267B10">
        <w:rPr>
          <w:rFonts w:cs="Calibri"/>
          <w:color w:val="000000"/>
        </w:rPr>
        <w:t>Nello specifico, i suddetti soggetti per competenza:</w:t>
      </w:r>
    </w:p>
    <w:p w14:paraId="4F70B205" w14:textId="67E051DC" w:rsidR="00E022C8" w:rsidRPr="00267B10" w:rsidRDefault="00E022C8" w:rsidP="00E26DBA">
      <w:pPr>
        <w:widowControl w:val="0"/>
        <w:tabs>
          <w:tab w:val="left" w:pos="851"/>
        </w:tabs>
        <w:spacing w:after="120" w:line="240" w:lineRule="auto"/>
        <w:ind w:left="851" w:right="-8" w:hanging="283"/>
        <w:jc w:val="both"/>
      </w:pPr>
      <w:r w:rsidRPr="00267B10">
        <w:rPr>
          <w:rFonts w:cs="Calibri"/>
          <w:color w:val="000000"/>
          <w:spacing w:val="3"/>
        </w:rPr>
        <w:t xml:space="preserve">1. </w:t>
      </w:r>
      <w:r w:rsidRPr="00267B10">
        <w:rPr>
          <w:rFonts w:cs="Calibri"/>
          <w:color w:val="000000"/>
          <w:spacing w:val="3"/>
        </w:rPr>
        <w:tab/>
        <w:t xml:space="preserve">Si adoperano per garantire il tempestivo e regolare flusso delle informazioni da pubblicare ai sensi e per gli </w:t>
      </w:r>
      <w:r w:rsidRPr="00267B10">
        <w:rPr>
          <w:rFonts w:cs="Calibri"/>
          <w:color w:val="000000"/>
        </w:rPr>
        <w:t>effetti della normativa vigente</w:t>
      </w:r>
      <w:r w:rsidR="00B03521">
        <w:rPr>
          <w:rFonts w:cs="Calibri"/>
          <w:color w:val="000000"/>
        </w:rPr>
        <w:t>;</w:t>
      </w:r>
    </w:p>
    <w:p w14:paraId="316A4036" w14:textId="23B16367" w:rsidR="00E022C8" w:rsidRPr="00267B10" w:rsidRDefault="00E022C8" w:rsidP="00E26DBA">
      <w:pPr>
        <w:widowControl w:val="0"/>
        <w:tabs>
          <w:tab w:val="left" w:pos="851"/>
        </w:tabs>
        <w:spacing w:after="120" w:line="240" w:lineRule="auto"/>
        <w:ind w:left="851" w:right="-8" w:hanging="283"/>
        <w:jc w:val="both"/>
      </w:pPr>
      <w:r w:rsidRPr="00267B10">
        <w:rPr>
          <w:rFonts w:cs="Calibri"/>
          <w:color w:val="000000"/>
          <w:w w:val="103"/>
        </w:rPr>
        <w:t xml:space="preserve">2. </w:t>
      </w:r>
      <w:r w:rsidRPr="00267B10">
        <w:rPr>
          <w:rFonts w:cs="Calibri"/>
          <w:color w:val="000000"/>
          <w:w w:val="103"/>
        </w:rPr>
        <w:tab/>
        <w:t xml:space="preserve">Si adoperano per garantire l’integrità, il costante aggiornamento, la completezza, la tempestività, la </w:t>
      </w:r>
      <w:r w:rsidRPr="00267B10">
        <w:rPr>
          <w:rFonts w:cs="Calibri"/>
          <w:color w:val="000000"/>
          <w:spacing w:val="2"/>
        </w:rPr>
        <w:t>semplicità di consultazione, la facile accessibilità, la conformità dei documenti pubblicati a quelli originali in</w:t>
      </w:r>
      <w:r w:rsidR="007B04F8">
        <w:rPr>
          <w:rFonts w:cs="Calibri"/>
          <w:color w:val="000000"/>
          <w:spacing w:val="2"/>
        </w:rPr>
        <w:t xml:space="preserve"> </w:t>
      </w:r>
      <w:r w:rsidRPr="00267B10">
        <w:rPr>
          <w:rFonts w:cs="Calibri"/>
          <w:color w:val="000000"/>
        </w:rPr>
        <w:t>possesso dell’Ordine, l’indicazione della provenienza e la riutilizzabilità</w:t>
      </w:r>
      <w:r w:rsidR="00B03521">
        <w:rPr>
          <w:rFonts w:cs="Calibri"/>
          <w:color w:val="000000"/>
        </w:rPr>
        <w:t>.</w:t>
      </w:r>
    </w:p>
    <w:p w14:paraId="542E1BA7" w14:textId="5BA88883" w:rsidR="00E022C8" w:rsidRPr="00267B10" w:rsidRDefault="00E022C8" w:rsidP="00267B10">
      <w:pPr>
        <w:widowControl w:val="0"/>
        <w:spacing w:after="120" w:line="240" w:lineRule="auto"/>
        <w:ind w:right="-8"/>
        <w:jc w:val="both"/>
      </w:pPr>
      <w:r w:rsidRPr="00267B10">
        <w:rPr>
          <w:rFonts w:cs="Calibri"/>
          <w:color w:val="000000"/>
          <w:w w:val="104"/>
        </w:rPr>
        <w:t xml:space="preserve">I soggetti, sopra esposti, collaborano attivamente e proattivamente con il RPCT e con i soggetti preposti all’adeguamento alla normativa nel reperimento dei dati obbligatori e/o da questi richiesti e sia nelle verifiche e </w:t>
      </w:r>
      <w:r w:rsidRPr="00267B10">
        <w:rPr>
          <w:rFonts w:cs="Calibri"/>
          <w:color w:val="000000"/>
        </w:rPr>
        <w:t>controlli che questi è tenuto a fare.</w:t>
      </w:r>
    </w:p>
    <w:p w14:paraId="07E7ACD0" w14:textId="35DA0645" w:rsidR="00E022C8" w:rsidRPr="003A7639" w:rsidRDefault="00E022C8" w:rsidP="00267B10">
      <w:pPr>
        <w:widowControl w:val="0"/>
        <w:spacing w:after="120" w:line="240" w:lineRule="auto"/>
        <w:ind w:right="-8"/>
      </w:pPr>
      <w:r w:rsidRPr="003A7639">
        <w:rPr>
          <w:rFonts w:cs="Calibri"/>
          <w:color w:val="000000"/>
        </w:rPr>
        <w:t>Gli uffici coinvolti nell’attuazione della trasparenza sono:</w:t>
      </w:r>
    </w:p>
    <w:tbl>
      <w:tblPr>
        <w:tblW w:w="0" w:type="auto"/>
        <w:tblInd w:w="1494" w:type="dxa"/>
        <w:shd w:val="clear" w:color="auto" w:fill="FFFF00"/>
        <w:tblLayout w:type="fixed"/>
        <w:tblCellMar>
          <w:left w:w="0" w:type="dxa"/>
          <w:right w:w="0" w:type="dxa"/>
        </w:tblCellMar>
        <w:tblLook w:val="04A0" w:firstRow="1" w:lastRow="0" w:firstColumn="1" w:lastColumn="0" w:noHBand="0" w:noVBand="1"/>
      </w:tblPr>
      <w:tblGrid>
        <w:gridCol w:w="3644"/>
        <w:gridCol w:w="4140"/>
      </w:tblGrid>
      <w:tr w:rsidR="00E022C8" w:rsidRPr="003A7639" w14:paraId="483BF1D7" w14:textId="77777777" w:rsidTr="00B03521">
        <w:trPr>
          <w:trHeight w:hRule="exact" w:val="254"/>
        </w:trPr>
        <w:tc>
          <w:tcPr>
            <w:tcW w:w="3644" w:type="dxa"/>
            <w:tcBorders>
              <w:top w:val="single" w:sz="5" w:space="0" w:color="000000"/>
              <w:left w:val="single" w:sz="5" w:space="0" w:color="000000"/>
              <w:bottom w:val="single" w:sz="5" w:space="0" w:color="000000"/>
              <w:right w:val="single" w:sz="5" w:space="0" w:color="000000"/>
            </w:tcBorders>
            <w:shd w:val="clear" w:color="auto" w:fill="FFFF00"/>
          </w:tcPr>
          <w:p w14:paraId="5DDD648D" w14:textId="77777777" w:rsidR="00E022C8" w:rsidRPr="003A7639" w:rsidRDefault="00E022C8" w:rsidP="00267B10">
            <w:pPr>
              <w:widowControl w:val="0"/>
              <w:spacing w:after="120" w:line="240" w:lineRule="auto"/>
              <w:ind w:right="-8"/>
            </w:pPr>
            <w:r w:rsidRPr="003A7639">
              <w:rPr>
                <w:rFonts w:cs="Calibri Bold"/>
                <w:color w:val="000000"/>
              </w:rPr>
              <w:t>Ufficio</w:t>
            </w:r>
          </w:p>
        </w:tc>
        <w:tc>
          <w:tcPr>
            <w:tcW w:w="4140" w:type="dxa"/>
            <w:tcBorders>
              <w:top w:val="single" w:sz="5" w:space="0" w:color="000000"/>
              <w:left w:val="single" w:sz="5" w:space="0" w:color="000000"/>
              <w:bottom w:val="single" w:sz="5" w:space="0" w:color="000000"/>
              <w:right w:val="single" w:sz="5" w:space="0" w:color="000000"/>
            </w:tcBorders>
            <w:shd w:val="clear" w:color="auto" w:fill="FFFF00"/>
          </w:tcPr>
          <w:p w14:paraId="11676FE2" w14:textId="728B5649" w:rsidR="00E022C8" w:rsidRPr="003A7639" w:rsidRDefault="00EA326C" w:rsidP="00267B10">
            <w:pPr>
              <w:widowControl w:val="0"/>
              <w:spacing w:after="120" w:line="240" w:lineRule="auto"/>
              <w:ind w:right="-8"/>
            </w:pPr>
            <w:r w:rsidRPr="003A7639">
              <w:rPr>
                <w:rFonts w:cs="Calibri Bold"/>
                <w:color w:val="000000"/>
              </w:rPr>
              <w:t>Dipendent</w:t>
            </w:r>
            <w:r w:rsidR="0092731C" w:rsidRPr="003A7639">
              <w:rPr>
                <w:rFonts w:cs="Calibri Bold"/>
                <w:color w:val="000000"/>
              </w:rPr>
              <w:t>i</w:t>
            </w:r>
          </w:p>
        </w:tc>
      </w:tr>
      <w:tr w:rsidR="00E022C8" w:rsidRPr="003A7639" w14:paraId="27ABC662" w14:textId="77777777" w:rsidTr="00B03521">
        <w:trPr>
          <w:trHeight w:hRule="exact" w:val="255"/>
        </w:trPr>
        <w:tc>
          <w:tcPr>
            <w:tcW w:w="3644" w:type="dxa"/>
            <w:tcBorders>
              <w:top w:val="single" w:sz="5" w:space="0" w:color="000000"/>
              <w:left w:val="single" w:sz="5" w:space="0" w:color="000000"/>
              <w:bottom w:val="single" w:sz="5" w:space="0" w:color="000000"/>
              <w:right w:val="single" w:sz="5" w:space="0" w:color="000000"/>
            </w:tcBorders>
            <w:shd w:val="clear" w:color="auto" w:fill="FFFF00"/>
          </w:tcPr>
          <w:p w14:paraId="3EB99C8C" w14:textId="77777777" w:rsidR="00E022C8" w:rsidRPr="003A7639" w:rsidRDefault="00E022C8" w:rsidP="00267B10">
            <w:pPr>
              <w:widowControl w:val="0"/>
              <w:spacing w:after="120" w:line="240" w:lineRule="auto"/>
              <w:ind w:right="-8"/>
            </w:pPr>
            <w:r w:rsidRPr="003A7639">
              <w:rPr>
                <w:rFonts w:cs="Calibri"/>
                <w:color w:val="000000"/>
              </w:rPr>
              <w:t>Ufficio Segreteria</w:t>
            </w:r>
          </w:p>
        </w:tc>
        <w:tc>
          <w:tcPr>
            <w:tcW w:w="4140" w:type="dxa"/>
            <w:tcBorders>
              <w:top w:val="single" w:sz="5" w:space="0" w:color="000000"/>
              <w:left w:val="single" w:sz="5" w:space="0" w:color="000000"/>
              <w:bottom w:val="single" w:sz="5" w:space="0" w:color="000000"/>
              <w:right w:val="single" w:sz="5" w:space="0" w:color="000000"/>
            </w:tcBorders>
            <w:shd w:val="clear" w:color="auto" w:fill="FFFF00"/>
          </w:tcPr>
          <w:p w14:paraId="71B77FB9" w14:textId="1DB493F6" w:rsidR="00E022C8" w:rsidRPr="003A7639" w:rsidRDefault="007A5330" w:rsidP="00267B10">
            <w:pPr>
              <w:widowControl w:val="0"/>
              <w:spacing w:after="120" w:line="240" w:lineRule="auto"/>
              <w:ind w:right="-8"/>
            </w:pPr>
            <w:r>
              <w:t>4</w:t>
            </w:r>
            <w:r w:rsidR="003A7639">
              <w:t xml:space="preserve"> </w:t>
            </w:r>
            <w:r w:rsidR="00EA326C" w:rsidRPr="003A7639">
              <w:t>Dipendent</w:t>
            </w:r>
            <w:r w:rsidR="0092731C" w:rsidRPr="003A7639">
              <w:t>i</w:t>
            </w:r>
          </w:p>
        </w:tc>
      </w:tr>
      <w:tr w:rsidR="00E022C8" w:rsidRPr="00267B10" w14:paraId="3BA45FB2" w14:textId="77777777" w:rsidTr="00B03521">
        <w:trPr>
          <w:trHeight w:hRule="exact" w:val="254"/>
        </w:trPr>
        <w:tc>
          <w:tcPr>
            <w:tcW w:w="3644" w:type="dxa"/>
            <w:tcBorders>
              <w:top w:val="single" w:sz="5" w:space="0" w:color="000000"/>
              <w:left w:val="single" w:sz="5" w:space="0" w:color="000000"/>
              <w:bottom w:val="single" w:sz="5" w:space="0" w:color="000000"/>
              <w:right w:val="single" w:sz="5" w:space="0" w:color="000000"/>
            </w:tcBorders>
            <w:shd w:val="clear" w:color="auto" w:fill="FFFF00"/>
          </w:tcPr>
          <w:p w14:paraId="582ED628" w14:textId="77777777" w:rsidR="00E022C8" w:rsidRPr="003A7639" w:rsidRDefault="00E022C8" w:rsidP="00267B10">
            <w:pPr>
              <w:widowControl w:val="0"/>
              <w:spacing w:after="120" w:line="240" w:lineRule="auto"/>
              <w:ind w:right="-8"/>
            </w:pPr>
            <w:r w:rsidRPr="003A7639">
              <w:rPr>
                <w:rFonts w:cs="Calibri"/>
                <w:color w:val="000000"/>
              </w:rPr>
              <w:t>Consigliere Segretario</w:t>
            </w:r>
          </w:p>
        </w:tc>
        <w:tc>
          <w:tcPr>
            <w:tcW w:w="4140" w:type="dxa"/>
            <w:tcBorders>
              <w:top w:val="single" w:sz="5" w:space="0" w:color="000000"/>
              <w:left w:val="single" w:sz="5" w:space="0" w:color="000000"/>
              <w:bottom w:val="single" w:sz="5" w:space="0" w:color="000000"/>
              <w:right w:val="single" w:sz="5" w:space="0" w:color="000000"/>
            </w:tcBorders>
            <w:shd w:val="clear" w:color="auto" w:fill="FFFF00"/>
          </w:tcPr>
          <w:p w14:paraId="17DAB026" w14:textId="11DD39E3" w:rsidR="00E022C8" w:rsidRPr="00267B10" w:rsidRDefault="00E022C8" w:rsidP="00267B10">
            <w:pPr>
              <w:widowControl w:val="0"/>
              <w:spacing w:after="120" w:line="240" w:lineRule="auto"/>
              <w:ind w:right="-8"/>
            </w:pPr>
            <w:r w:rsidRPr="003A7639">
              <w:rPr>
                <w:rFonts w:cs="Calibri"/>
                <w:color w:val="000000"/>
              </w:rPr>
              <w:t>Segretario Pro Tempore</w:t>
            </w:r>
            <w:r w:rsidRPr="00267B10">
              <w:rPr>
                <w:rFonts w:cs="Calibri"/>
                <w:color w:val="000000"/>
              </w:rPr>
              <w:t xml:space="preserve"> </w:t>
            </w:r>
          </w:p>
        </w:tc>
      </w:tr>
    </w:tbl>
    <w:p w14:paraId="2BF80ADA" w14:textId="77777777" w:rsidR="00E022C8" w:rsidRPr="00267B10" w:rsidRDefault="00E022C8" w:rsidP="00267B10">
      <w:pPr>
        <w:widowControl w:val="0"/>
        <w:spacing w:after="120" w:line="240" w:lineRule="auto"/>
        <w:ind w:right="-8"/>
        <w:rPr>
          <w:rFonts w:cs="Calibri Bold Italic"/>
          <w:color w:val="000000"/>
          <w:u w:val="single"/>
        </w:rPr>
      </w:pPr>
    </w:p>
    <w:p w14:paraId="0DAC89BE" w14:textId="77777777" w:rsidR="007A5330" w:rsidRDefault="007A5330" w:rsidP="00267B10">
      <w:pPr>
        <w:widowControl w:val="0"/>
        <w:spacing w:after="120" w:line="240" w:lineRule="auto"/>
        <w:ind w:right="-8"/>
        <w:rPr>
          <w:rFonts w:cs="Calibri Bold Italic"/>
          <w:b/>
          <w:i/>
          <w:color w:val="000000"/>
          <w:sz w:val="24"/>
          <w:szCs w:val="24"/>
          <w:u w:val="single"/>
        </w:rPr>
      </w:pPr>
    </w:p>
    <w:p w14:paraId="65C52935" w14:textId="1F835DA7" w:rsidR="00E022C8" w:rsidRPr="00E26DBA" w:rsidRDefault="00E022C8" w:rsidP="00267B10">
      <w:pPr>
        <w:widowControl w:val="0"/>
        <w:spacing w:after="120" w:line="240" w:lineRule="auto"/>
        <w:ind w:right="-8"/>
        <w:rPr>
          <w:b/>
          <w:i/>
          <w:sz w:val="24"/>
          <w:szCs w:val="24"/>
        </w:rPr>
      </w:pPr>
      <w:r w:rsidRPr="00E26DBA">
        <w:rPr>
          <w:rFonts w:cs="Calibri Bold Italic"/>
          <w:b/>
          <w:i/>
          <w:color w:val="000000"/>
          <w:sz w:val="24"/>
          <w:szCs w:val="24"/>
          <w:u w:val="single"/>
        </w:rPr>
        <w:lastRenderedPageBreak/>
        <w:t>Provider informatico e inserimento dati</w:t>
      </w:r>
    </w:p>
    <w:p w14:paraId="57CAB231" w14:textId="1A6B4002" w:rsidR="00E022C8" w:rsidRPr="00267B10" w:rsidRDefault="00E022C8" w:rsidP="00267B10">
      <w:pPr>
        <w:widowControl w:val="0"/>
        <w:spacing w:after="120" w:line="240" w:lineRule="auto"/>
        <w:ind w:right="-8"/>
        <w:jc w:val="both"/>
      </w:pPr>
      <w:r w:rsidRPr="00267B10">
        <w:rPr>
          <w:rFonts w:cs="Calibri"/>
          <w:color w:val="000000"/>
        </w:rPr>
        <w:t xml:space="preserve">L’adeguamento alla normativa trasparenza, con particolare riguardo alla fase meramente materiale di inserimento dei </w:t>
      </w:r>
      <w:r w:rsidRPr="00267B10">
        <w:rPr>
          <w:rFonts w:cs="Calibri"/>
          <w:color w:val="000000"/>
          <w:spacing w:val="1"/>
        </w:rPr>
        <w:t>dati, viene svolta senza l’ausilio di un provider esterno e quindi per il tramite dell’ufficio interno dell’Ordine</w:t>
      </w:r>
      <w:r w:rsidR="007B04F8">
        <w:rPr>
          <w:rFonts w:cs="Calibri"/>
          <w:color w:val="000000"/>
          <w:spacing w:val="1"/>
        </w:rPr>
        <w:t xml:space="preserve">, </w:t>
      </w:r>
      <w:r w:rsidRPr="00267B10">
        <w:rPr>
          <w:rFonts w:cs="Calibri"/>
          <w:color w:val="000000"/>
        </w:rPr>
        <w:t xml:space="preserve">la cui competenza </w:t>
      </w:r>
      <w:r w:rsidR="007B04F8">
        <w:rPr>
          <w:rFonts w:cs="Calibri"/>
          <w:color w:val="000000"/>
        </w:rPr>
        <w:t xml:space="preserve">è </w:t>
      </w:r>
      <w:r w:rsidRPr="00267B10">
        <w:rPr>
          <w:rFonts w:cs="Calibri"/>
          <w:color w:val="000000"/>
        </w:rPr>
        <w:t xml:space="preserve">del dipendente </w:t>
      </w:r>
      <w:r w:rsidR="007A5330">
        <w:rPr>
          <w:rFonts w:cs="Calibri"/>
          <w:color w:val="000000"/>
        </w:rPr>
        <w:t>Elisabetta Margariti e Sara Maggioni</w:t>
      </w:r>
      <w:r w:rsidRPr="00267B10">
        <w:rPr>
          <w:rFonts w:cs="Calibri"/>
          <w:color w:val="000000"/>
        </w:rPr>
        <w:t>.</w:t>
      </w:r>
    </w:p>
    <w:p w14:paraId="1622D6C6" w14:textId="77777777" w:rsidR="00E022C8" w:rsidRPr="00E26DBA" w:rsidRDefault="00E022C8" w:rsidP="00E26DBA">
      <w:pPr>
        <w:widowControl w:val="0"/>
        <w:spacing w:before="240" w:after="120" w:line="240" w:lineRule="auto"/>
        <w:ind w:right="-6"/>
        <w:jc w:val="both"/>
        <w:rPr>
          <w:rFonts w:cs="Calibri Bold"/>
          <w:b/>
          <w:color w:val="000000"/>
          <w:sz w:val="24"/>
          <w:szCs w:val="24"/>
        </w:rPr>
      </w:pPr>
      <w:r w:rsidRPr="00E26DBA">
        <w:rPr>
          <w:rFonts w:cs="Calibri Bold"/>
          <w:b/>
          <w:color w:val="000000"/>
          <w:sz w:val="24"/>
          <w:szCs w:val="24"/>
        </w:rPr>
        <w:t xml:space="preserve">PUBBLICAZIONE DATI E INIZIATIVE PER LA COMUNICAZIONE DELLA TRASPARENZA </w:t>
      </w:r>
    </w:p>
    <w:p w14:paraId="51961CA8" w14:textId="77777777" w:rsidR="00E022C8" w:rsidRPr="00267B10" w:rsidRDefault="00E022C8" w:rsidP="00267B10">
      <w:pPr>
        <w:widowControl w:val="0"/>
        <w:spacing w:after="120" w:line="240" w:lineRule="auto"/>
        <w:ind w:right="-8"/>
        <w:jc w:val="both"/>
      </w:pPr>
      <w:r w:rsidRPr="00267B10">
        <w:rPr>
          <w:rFonts w:cs="Calibri"/>
          <w:color w:val="000000"/>
        </w:rPr>
        <w:t>La presente Sezione è parte integrante e sostanziale del PTPCT.</w:t>
      </w:r>
    </w:p>
    <w:p w14:paraId="06D631C0" w14:textId="294481E3" w:rsidR="00E022C8" w:rsidRPr="00267B10" w:rsidRDefault="00E022C8" w:rsidP="00F71D43">
      <w:pPr>
        <w:widowControl w:val="0"/>
        <w:spacing w:after="0" w:line="240" w:lineRule="auto"/>
        <w:ind w:right="-6"/>
      </w:pPr>
      <w:r w:rsidRPr="00267B10">
        <w:rPr>
          <w:rFonts w:cs="Calibri"/>
          <w:color w:val="000000"/>
        </w:rPr>
        <w:t>Ai fini della comunicazione delle iniziative di trasparenza, l’Ordine adotta le seguenti iniziative:</w:t>
      </w:r>
    </w:p>
    <w:p w14:paraId="623F489F" w14:textId="69A7F729" w:rsidR="00E022C8" w:rsidRPr="00267B10" w:rsidRDefault="00E022C8" w:rsidP="00F71D43">
      <w:pPr>
        <w:widowControl w:val="0"/>
        <w:tabs>
          <w:tab w:val="left" w:pos="1560"/>
        </w:tabs>
        <w:spacing w:after="0" w:line="240" w:lineRule="auto"/>
        <w:ind w:left="567" w:right="-6" w:hanging="567"/>
        <w:jc w:val="both"/>
      </w:pPr>
      <w:r w:rsidRPr="00267B10">
        <w:rPr>
          <w:rFonts w:cs="Arial"/>
          <w:color w:val="000000"/>
          <w:w w:val="105"/>
        </w:rPr>
        <w:t>•</w:t>
      </w:r>
      <w:r w:rsidR="00E26DBA">
        <w:rPr>
          <w:rFonts w:cs="Arial"/>
          <w:color w:val="000000"/>
          <w:w w:val="105"/>
        </w:rPr>
        <w:tab/>
      </w:r>
      <w:r w:rsidRPr="00267B10">
        <w:rPr>
          <w:rFonts w:cs="Calibri"/>
          <w:color w:val="000000"/>
          <w:w w:val="105"/>
        </w:rPr>
        <w:t>Condivide la propria politica sulla trasparenza con i propri iscritti durante l’</w:t>
      </w:r>
      <w:r w:rsidR="007B04F8">
        <w:rPr>
          <w:rFonts w:cs="Calibri"/>
          <w:color w:val="000000"/>
          <w:w w:val="105"/>
        </w:rPr>
        <w:t>a</w:t>
      </w:r>
      <w:r w:rsidRPr="00267B10">
        <w:rPr>
          <w:rFonts w:cs="Calibri"/>
          <w:color w:val="000000"/>
          <w:w w:val="105"/>
        </w:rPr>
        <w:t xml:space="preserve">ssemblea annuale degli iscritti, </w:t>
      </w:r>
      <w:r w:rsidRPr="00267B10">
        <w:rPr>
          <w:rFonts w:cs="Calibri"/>
          <w:color w:val="000000"/>
        </w:rPr>
        <w:t>illustrando le iniziative -anche organizzative- a supporto dell’obbligo;</w:t>
      </w:r>
    </w:p>
    <w:p w14:paraId="30D1EC9B" w14:textId="77777777" w:rsidR="00E022C8" w:rsidRPr="00267B10" w:rsidRDefault="00E022C8" w:rsidP="00E26DBA">
      <w:pPr>
        <w:widowControl w:val="0"/>
        <w:tabs>
          <w:tab w:val="left" w:pos="1560"/>
          <w:tab w:val="left" w:pos="1560"/>
        </w:tabs>
        <w:spacing w:after="120" w:line="240" w:lineRule="auto"/>
        <w:ind w:left="567" w:right="-8" w:hanging="567"/>
        <w:jc w:val="both"/>
      </w:pPr>
      <w:r w:rsidRPr="00267B10">
        <w:rPr>
          <w:rFonts w:cs="Arial"/>
          <w:color w:val="000000"/>
          <w:spacing w:val="1"/>
        </w:rPr>
        <w:t xml:space="preserve">• </w:t>
      </w:r>
      <w:r w:rsidR="00E26DBA">
        <w:rPr>
          <w:rFonts w:cs="Calibri"/>
          <w:color w:val="000000"/>
          <w:spacing w:val="1"/>
        </w:rPr>
        <w:tab/>
      </w:r>
      <w:r w:rsidRPr="00267B10">
        <w:rPr>
          <w:rFonts w:cs="Calibri"/>
          <w:color w:val="000000"/>
          <w:spacing w:val="1"/>
        </w:rPr>
        <w:t xml:space="preserve">Contestualmente all’adozione del PTPCT e al fine di mettere tutti i dipendenti/collaboratori in grado di assolvere </w:t>
      </w:r>
      <w:r w:rsidRPr="00267B10">
        <w:rPr>
          <w:rFonts w:cs="Calibri"/>
          <w:color w:val="000000"/>
        </w:rPr>
        <w:t>con consapevolezza agli obblighi, organizza un incontro formativo interno finalizzato alla condivisione del PTPCT, sotto il profilo operativo, e degli obblighi di pubblicazione</w:t>
      </w:r>
    </w:p>
    <w:p w14:paraId="006EBEEB" w14:textId="77777777" w:rsidR="00E022C8" w:rsidRPr="00E26DBA" w:rsidRDefault="00E022C8" w:rsidP="00E26DBA">
      <w:pPr>
        <w:widowControl w:val="0"/>
        <w:spacing w:before="360" w:after="120" w:line="240" w:lineRule="auto"/>
        <w:ind w:right="-6"/>
        <w:rPr>
          <w:b/>
          <w:sz w:val="24"/>
          <w:szCs w:val="24"/>
        </w:rPr>
      </w:pPr>
      <w:r w:rsidRPr="00E26DBA">
        <w:rPr>
          <w:rFonts w:cs="Calibri Bold"/>
          <w:b/>
          <w:color w:val="000000"/>
          <w:sz w:val="24"/>
          <w:szCs w:val="24"/>
        </w:rPr>
        <w:t>MISURE ORGANIZZATIVE</w:t>
      </w:r>
    </w:p>
    <w:p w14:paraId="339EF139" w14:textId="77777777" w:rsidR="00E022C8" w:rsidRPr="00E26DBA" w:rsidRDefault="00E022C8" w:rsidP="00267B10">
      <w:pPr>
        <w:widowControl w:val="0"/>
        <w:spacing w:after="120" w:line="240" w:lineRule="auto"/>
        <w:ind w:right="-8"/>
        <w:rPr>
          <w:b/>
          <w:i/>
        </w:rPr>
      </w:pPr>
      <w:r w:rsidRPr="00E26DBA">
        <w:rPr>
          <w:rFonts w:cs="Calibri Bold Italic"/>
          <w:b/>
          <w:i/>
          <w:color w:val="000000"/>
          <w:u w:val="single"/>
        </w:rPr>
        <w:t>Amministrazione trasparente</w:t>
      </w:r>
    </w:p>
    <w:p w14:paraId="7398E5DB" w14:textId="5F1CC63E" w:rsidR="00E022C8" w:rsidRPr="00267B10" w:rsidRDefault="00E022C8" w:rsidP="00267B10">
      <w:pPr>
        <w:widowControl w:val="0"/>
        <w:spacing w:after="120" w:line="240" w:lineRule="auto"/>
        <w:ind w:right="-8"/>
        <w:jc w:val="both"/>
      </w:pPr>
      <w:r w:rsidRPr="00267B10">
        <w:rPr>
          <w:rFonts w:cs="Calibri"/>
          <w:color w:val="000000"/>
          <w:spacing w:val="1"/>
        </w:rPr>
        <w:t>La strutturazione della sezione “</w:t>
      </w:r>
      <w:r w:rsidR="00E26DBA">
        <w:rPr>
          <w:rFonts w:cs="Calibri"/>
          <w:color w:val="000000"/>
          <w:spacing w:val="1"/>
        </w:rPr>
        <w:t>A</w:t>
      </w:r>
      <w:r w:rsidRPr="00267B10">
        <w:rPr>
          <w:rFonts w:cs="Calibri"/>
          <w:color w:val="000000"/>
          <w:spacing w:val="1"/>
        </w:rPr>
        <w:t xml:space="preserve">mministrazione trasparente” tiene conto delle peculiarità e specificità connesse alla </w:t>
      </w:r>
      <w:r w:rsidRPr="00267B10">
        <w:rPr>
          <w:rFonts w:cs="Calibri"/>
          <w:color w:val="000000"/>
          <w:spacing w:val="2"/>
        </w:rPr>
        <w:t xml:space="preserve">natura, ruolo e funzioni istituzionali dell’Ordine, alle indicazioni fornite dal Decreto Legge n. 101/2013 in materia di </w:t>
      </w:r>
      <w:r w:rsidRPr="00267B10">
        <w:rPr>
          <w:rFonts w:cs="Calibri"/>
          <w:color w:val="000000"/>
          <w:w w:val="106"/>
        </w:rPr>
        <w:t xml:space="preserve">adozione dei principi del D.lgs. </w:t>
      </w:r>
      <w:r w:rsidRPr="00267B10">
        <w:rPr>
          <w:rFonts w:cs="Calibri"/>
          <w:color w:val="000000"/>
          <w:spacing w:val="2"/>
        </w:rPr>
        <w:t xml:space="preserve">165/2001, all’inciso </w:t>
      </w:r>
      <w:r w:rsidRPr="00267B10">
        <w:rPr>
          <w:rFonts w:cs="Calibri"/>
          <w:color w:val="000000"/>
          <w:w w:val="105"/>
        </w:rPr>
        <w:t xml:space="preserve">“in quanto compatibile” di cui all’applicazione del decreto </w:t>
      </w:r>
      <w:r w:rsidRPr="00267B10">
        <w:rPr>
          <w:rFonts w:cs="Calibri"/>
          <w:color w:val="000000"/>
        </w:rPr>
        <w:t>trasparenza a ordini e collegi</w:t>
      </w:r>
      <w:r w:rsidR="00B03521">
        <w:rPr>
          <w:rFonts w:cs="Calibri"/>
          <w:color w:val="000000"/>
        </w:rPr>
        <w:t>.</w:t>
      </w:r>
    </w:p>
    <w:p w14:paraId="4BB6F935" w14:textId="75ED482E" w:rsidR="00E022C8" w:rsidRPr="00267B10" w:rsidRDefault="00E022C8" w:rsidP="00267B10">
      <w:pPr>
        <w:widowControl w:val="0"/>
        <w:spacing w:after="120" w:line="240" w:lineRule="auto"/>
        <w:ind w:right="-8"/>
      </w:pPr>
      <w:r w:rsidRPr="00267B10">
        <w:rPr>
          <w:rFonts w:cs="Calibri"/>
          <w:color w:val="000000"/>
        </w:rPr>
        <w:t xml:space="preserve">In merito alle modalità di popolamento </w:t>
      </w:r>
      <w:r w:rsidR="007B04F8">
        <w:rPr>
          <w:rFonts w:cs="Calibri"/>
          <w:color w:val="000000"/>
        </w:rPr>
        <w:t xml:space="preserve">dei </w:t>
      </w:r>
      <w:r w:rsidRPr="00267B10">
        <w:rPr>
          <w:rFonts w:cs="Calibri"/>
          <w:color w:val="000000"/>
        </w:rPr>
        <w:t>dati del Consiglio trasparente:</w:t>
      </w:r>
    </w:p>
    <w:p w14:paraId="4583450A" w14:textId="77777777" w:rsidR="00E022C8" w:rsidRPr="00267B10" w:rsidRDefault="00E022C8" w:rsidP="00F71D43">
      <w:pPr>
        <w:widowControl w:val="0"/>
        <w:tabs>
          <w:tab w:val="left" w:pos="1560"/>
        </w:tabs>
        <w:spacing w:after="0" w:line="240" w:lineRule="auto"/>
        <w:ind w:left="567" w:right="-6" w:hanging="567"/>
        <w:jc w:val="both"/>
      </w:pPr>
      <w:r w:rsidRPr="00267B10">
        <w:rPr>
          <w:rFonts w:cs="Arial"/>
          <w:color w:val="000000"/>
          <w:spacing w:val="3"/>
        </w:rPr>
        <w:t>•</w:t>
      </w:r>
      <w:r w:rsidRPr="00267B10">
        <w:rPr>
          <w:rFonts w:cs="Arial"/>
          <w:color w:val="000000"/>
          <w:spacing w:val="3"/>
        </w:rPr>
        <w:tab/>
      </w:r>
      <w:r w:rsidRPr="00267B10">
        <w:rPr>
          <w:rFonts w:cs="Calibri"/>
          <w:color w:val="000000"/>
          <w:spacing w:val="3"/>
        </w:rPr>
        <w:t xml:space="preserve">in alcune circostanze, le informazioni vengono pubblicate mediante collegamento ipertestuale a documenti già </w:t>
      </w:r>
      <w:r w:rsidRPr="00267B10">
        <w:rPr>
          <w:rFonts w:cs="Calibri"/>
          <w:color w:val="000000"/>
        </w:rPr>
        <w:t>presenti sul sito istituzionale;</w:t>
      </w:r>
    </w:p>
    <w:p w14:paraId="57FC61DB" w14:textId="77777777" w:rsidR="00E022C8" w:rsidRPr="00267B10" w:rsidRDefault="00E022C8" w:rsidP="00F71D43">
      <w:pPr>
        <w:widowControl w:val="0"/>
        <w:spacing w:after="0" w:line="240" w:lineRule="auto"/>
        <w:ind w:left="567" w:right="-6" w:hanging="567"/>
      </w:pPr>
      <w:r w:rsidRPr="00267B10">
        <w:rPr>
          <w:rFonts w:cs="Arial"/>
          <w:color w:val="000000"/>
        </w:rPr>
        <w:t>•</w:t>
      </w:r>
      <w:r w:rsidRPr="00267B10">
        <w:rPr>
          <w:rFonts w:cs="Arial"/>
          <w:color w:val="000000"/>
        </w:rPr>
        <w:tab/>
      </w:r>
      <w:r w:rsidRPr="00267B10">
        <w:rPr>
          <w:rFonts w:cs="Calibri"/>
          <w:color w:val="000000"/>
        </w:rPr>
        <w:t xml:space="preserve">mediante il ricorso alle Banche dati, ai sensi e per gli effetti dell’art͘ 9 del </w:t>
      </w:r>
      <w:proofErr w:type="spellStart"/>
      <w:r w:rsidRPr="00267B10">
        <w:rPr>
          <w:rFonts w:cs="Calibri"/>
          <w:color w:val="000000"/>
        </w:rPr>
        <w:t>D͘Lgs</w:t>
      </w:r>
      <w:proofErr w:type="spellEnd"/>
      <w:r w:rsidRPr="00267B10">
        <w:rPr>
          <w:rFonts w:cs="Calibri"/>
          <w:color w:val="000000"/>
        </w:rPr>
        <w:t>. 33/2013;</w:t>
      </w:r>
    </w:p>
    <w:p w14:paraId="0842E481" w14:textId="64066BA4" w:rsidR="00E022C8" w:rsidRDefault="00E022C8" w:rsidP="00267B10">
      <w:pPr>
        <w:widowControl w:val="0"/>
        <w:tabs>
          <w:tab w:val="left" w:pos="1560"/>
          <w:tab w:val="left" w:pos="1560"/>
          <w:tab w:val="left" w:pos="1560"/>
        </w:tabs>
        <w:spacing w:after="120" w:line="240" w:lineRule="auto"/>
        <w:ind w:left="567" w:right="-8" w:hanging="567"/>
        <w:jc w:val="both"/>
        <w:rPr>
          <w:rFonts w:cs="Calibri"/>
          <w:color w:val="000000"/>
        </w:rPr>
      </w:pPr>
      <w:r w:rsidRPr="00267B10">
        <w:rPr>
          <w:rFonts w:cs="Arial"/>
          <w:color w:val="000000"/>
          <w:spacing w:val="1"/>
        </w:rPr>
        <w:t>•</w:t>
      </w:r>
      <w:r w:rsidRPr="00267B10">
        <w:rPr>
          <w:rFonts w:cs="Arial"/>
          <w:color w:val="000000"/>
          <w:spacing w:val="1"/>
        </w:rPr>
        <w:tab/>
      </w:r>
      <w:r w:rsidRPr="00267B10">
        <w:rPr>
          <w:rFonts w:cs="Calibri"/>
          <w:color w:val="000000"/>
          <w:spacing w:val="1"/>
        </w:rPr>
        <w:t xml:space="preserve">I link a pagine, documenti e in genere gli atti vengono utilizzati nel rispetto del provvedimento del garante per la </w:t>
      </w:r>
      <w:r w:rsidRPr="00267B10">
        <w:rPr>
          <w:rFonts w:cs="Calibri"/>
          <w:color w:val="000000"/>
          <w:w w:val="105"/>
        </w:rPr>
        <w:t xml:space="preserve">protezione dei dati personali n. 243/2014 recante “Linee guida in materia di trattamento di dati personali, </w:t>
      </w:r>
      <w:r w:rsidRPr="00267B10">
        <w:rPr>
          <w:rFonts w:cs="Calibri"/>
          <w:color w:val="000000"/>
          <w:spacing w:val="1"/>
        </w:rPr>
        <w:t xml:space="preserve">contenuti anche in atti e documenti amministrativi, effettuato per finalità di pubblicità e trasparenza sul web da </w:t>
      </w:r>
      <w:r w:rsidRPr="00267B10">
        <w:rPr>
          <w:rFonts w:cs="Calibri"/>
          <w:color w:val="000000"/>
        </w:rPr>
        <w:t>soggetti pubblici ed altri enti obbligati”</w:t>
      </w:r>
      <w:r w:rsidR="00B03521">
        <w:rPr>
          <w:rFonts w:cs="Calibri"/>
          <w:color w:val="000000"/>
        </w:rPr>
        <w:t>;</w:t>
      </w:r>
    </w:p>
    <w:p w14:paraId="0944E975" w14:textId="77777777" w:rsidR="00E022C8" w:rsidRPr="00E26DBA" w:rsidRDefault="00E022C8" w:rsidP="00E26DBA">
      <w:pPr>
        <w:widowControl w:val="0"/>
        <w:spacing w:before="240" w:after="120" w:line="240" w:lineRule="auto"/>
        <w:ind w:right="-6"/>
        <w:rPr>
          <w:b/>
          <w:i/>
        </w:rPr>
      </w:pPr>
      <w:r w:rsidRPr="00E26DBA">
        <w:rPr>
          <w:rFonts w:cs="Calibri Bold Italic"/>
          <w:b/>
          <w:i/>
          <w:color w:val="000000"/>
          <w:u w:val="single"/>
        </w:rPr>
        <w:t>Obblighi e adempimenti</w:t>
      </w:r>
    </w:p>
    <w:p w14:paraId="33BCD0A5" w14:textId="4F8F7BF0" w:rsidR="00E022C8" w:rsidRPr="00267B10" w:rsidRDefault="00E022C8" w:rsidP="00267B10">
      <w:pPr>
        <w:widowControl w:val="0"/>
        <w:spacing w:after="120" w:line="240" w:lineRule="auto"/>
        <w:ind w:right="-8"/>
        <w:jc w:val="both"/>
      </w:pPr>
      <w:r w:rsidRPr="00267B10">
        <w:rPr>
          <w:rFonts w:cs="Calibri"/>
          <w:color w:val="000000"/>
          <w:spacing w:val="1"/>
        </w:rPr>
        <w:t xml:space="preserve">Gli obblighi e gli adempimenti cui l’Ordine è tenuto ai sensi del </w:t>
      </w:r>
      <w:proofErr w:type="spellStart"/>
      <w:r w:rsidR="00110AC0">
        <w:rPr>
          <w:rFonts w:cs="Calibri"/>
          <w:color w:val="000000"/>
          <w:spacing w:val="1"/>
        </w:rPr>
        <w:t>D.Lgs.</w:t>
      </w:r>
      <w:proofErr w:type="spellEnd"/>
      <w:r w:rsidRPr="00267B10">
        <w:rPr>
          <w:rFonts w:cs="Calibri"/>
          <w:color w:val="000000"/>
          <w:spacing w:val="1"/>
        </w:rPr>
        <w:t xml:space="preserve"> 33/2013 sono contenuti e riportati nella tabella </w:t>
      </w:r>
      <w:r w:rsidRPr="00267B10">
        <w:rPr>
          <w:rFonts w:cs="Calibri"/>
          <w:color w:val="000000"/>
          <w:w w:val="107"/>
        </w:rPr>
        <w:t>di cui all’</w:t>
      </w:r>
      <w:r w:rsidR="007B04F8">
        <w:rPr>
          <w:rFonts w:cs="Calibri"/>
          <w:color w:val="000000"/>
          <w:w w:val="107"/>
        </w:rPr>
        <w:t>a</w:t>
      </w:r>
      <w:r w:rsidRPr="00267B10">
        <w:rPr>
          <w:rFonts w:cs="Calibri"/>
          <w:color w:val="000000"/>
          <w:w w:val="107"/>
        </w:rPr>
        <w:t xml:space="preserve">llegato </w:t>
      </w:r>
      <w:r w:rsidR="00B03521">
        <w:rPr>
          <w:rFonts w:cs="Calibri"/>
          <w:color w:val="000000"/>
          <w:w w:val="107"/>
        </w:rPr>
        <w:t>__</w:t>
      </w:r>
      <w:r w:rsidRPr="00267B10">
        <w:rPr>
          <w:rFonts w:cs="Calibri"/>
          <w:color w:val="000000"/>
          <w:w w:val="107"/>
        </w:rPr>
        <w:t xml:space="preserve"> al presente </w:t>
      </w:r>
      <w:r w:rsidR="007B04F8">
        <w:rPr>
          <w:rFonts w:cs="Calibri"/>
          <w:color w:val="000000"/>
          <w:w w:val="107"/>
        </w:rPr>
        <w:t>documento</w:t>
      </w:r>
      <w:r w:rsidRPr="00267B10">
        <w:rPr>
          <w:rFonts w:cs="Calibri"/>
          <w:color w:val="000000"/>
          <w:w w:val="107"/>
        </w:rPr>
        <w:t xml:space="preserve"> (</w:t>
      </w:r>
      <w:r w:rsidR="002A218B">
        <w:rPr>
          <w:rFonts w:cs="Calibri"/>
          <w:color w:val="000000"/>
          <w:w w:val="107"/>
        </w:rPr>
        <w:t xml:space="preserve">Allegato 5 - </w:t>
      </w:r>
      <w:r w:rsidRPr="00267B10">
        <w:rPr>
          <w:rFonts w:cs="Calibri"/>
          <w:color w:val="000000"/>
          <w:w w:val="107"/>
        </w:rPr>
        <w:t xml:space="preserve">Schema degli obblighi di Trasparenza) che costituisce parte </w:t>
      </w:r>
      <w:r w:rsidRPr="00267B10">
        <w:rPr>
          <w:rFonts w:cs="Calibri"/>
          <w:color w:val="000000"/>
          <w:spacing w:val="1"/>
        </w:rPr>
        <w:t xml:space="preserve">integrante e sostanziale dello stesso. La tabella indica in maniera schematica l’obbligo di pubblicazione, il riferimento </w:t>
      </w:r>
      <w:r w:rsidRPr="00267B10">
        <w:rPr>
          <w:rFonts w:cs="Calibri"/>
          <w:color w:val="000000"/>
          <w:spacing w:val="2"/>
        </w:rPr>
        <w:t xml:space="preserve">normativo, la sottosezione del sito amministrazione trasparente in cui deve essere inserito, il soggetto responsabile, </w:t>
      </w:r>
      <w:r w:rsidRPr="00267B10">
        <w:rPr>
          <w:rFonts w:cs="Calibri"/>
          <w:color w:val="000000"/>
          <w:w w:val="103"/>
        </w:rPr>
        <w:t xml:space="preserve">nominativamente individuato, del reperimento/formazione del dato, della trasmissione e della pubblicazione e la </w:t>
      </w:r>
      <w:r w:rsidRPr="00267B10">
        <w:rPr>
          <w:rFonts w:cs="Calibri"/>
          <w:color w:val="000000"/>
        </w:rPr>
        <w:t>tempistica di aggiornamento del dato.</w:t>
      </w:r>
    </w:p>
    <w:p w14:paraId="6D9D2B0C" w14:textId="77777777" w:rsidR="00E022C8" w:rsidRPr="00E26DBA" w:rsidRDefault="00E022C8" w:rsidP="00E26DBA">
      <w:pPr>
        <w:widowControl w:val="0"/>
        <w:spacing w:before="240" w:after="120" w:line="240" w:lineRule="auto"/>
        <w:ind w:right="-6"/>
        <w:rPr>
          <w:b/>
          <w:i/>
        </w:rPr>
      </w:pPr>
      <w:r w:rsidRPr="00E26DBA">
        <w:rPr>
          <w:rFonts w:cs="Calibri Bold Italic"/>
          <w:b/>
          <w:i/>
          <w:color w:val="000000"/>
          <w:u w:val="single"/>
        </w:rPr>
        <w:t>Modalità di pubblicazione</w:t>
      </w:r>
    </w:p>
    <w:p w14:paraId="418954C9" w14:textId="4099613D" w:rsidR="00E022C8" w:rsidRPr="00267B10" w:rsidRDefault="00E022C8" w:rsidP="00267B10">
      <w:pPr>
        <w:widowControl w:val="0"/>
        <w:spacing w:after="120" w:line="240" w:lineRule="auto"/>
        <w:ind w:right="-8"/>
        <w:jc w:val="both"/>
      </w:pPr>
      <w:r w:rsidRPr="00267B10">
        <w:rPr>
          <w:rFonts w:cs="Calibri"/>
          <w:color w:val="000000"/>
          <w:w w:val="103"/>
        </w:rPr>
        <w:t xml:space="preserve">I dati da pubblicare devono essere trasmessi dagli uffici e dai soggetti individuati come responsabili della </w:t>
      </w:r>
      <w:r w:rsidRPr="00267B10">
        <w:rPr>
          <w:rFonts w:cs="Calibri"/>
          <w:color w:val="000000"/>
        </w:rPr>
        <w:t xml:space="preserve">formazione/reperimento al dipendente </w:t>
      </w:r>
      <w:r w:rsidR="003A7639">
        <w:rPr>
          <w:rFonts w:cs="Calibri"/>
          <w:color w:val="000000"/>
        </w:rPr>
        <w:t>Sara Spagnoli</w:t>
      </w:r>
      <w:r w:rsidRPr="00267B10">
        <w:rPr>
          <w:rFonts w:cs="Calibri"/>
          <w:color w:val="000000"/>
        </w:rPr>
        <w:t>, che ne cura la pubblicazione.</w:t>
      </w:r>
    </w:p>
    <w:p w14:paraId="4C866C60" w14:textId="77777777" w:rsidR="00E022C8" w:rsidRPr="00E26DBA" w:rsidRDefault="00E022C8" w:rsidP="00E26DBA">
      <w:pPr>
        <w:widowControl w:val="0"/>
        <w:spacing w:before="240" w:after="120" w:line="240" w:lineRule="auto"/>
        <w:ind w:right="-6"/>
        <w:rPr>
          <w:b/>
          <w:i/>
        </w:rPr>
      </w:pPr>
      <w:r w:rsidRPr="00E26DBA">
        <w:rPr>
          <w:rFonts w:cs="Calibri Bold Italic"/>
          <w:b/>
          <w:i/>
          <w:color w:val="000000"/>
          <w:u w:val="single"/>
        </w:rPr>
        <w:t>Monitoraggio e controllo dell’attuazione delle misure organizzative</w:t>
      </w:r>
    </w:p>
    <w:p w14:paraId="5BF8720B" w14:textId="4E9282B9" w:rsidR="00E022C8" w:rsidRDefault="00E022C8" w:rsidP="00267B10">
      <w:pPr>
        <w:widowControl w:val="0"/>
        <w:spacing w:after="120" w:line="240" w:lineRule="auto"/>
        <w:ind w:right="-8"/>
        <w:jc w:val="both"/>
        <w:rPr>
          <w:rFonts w:cs="Calibri"/>
          <w:color w:val="000000"/>
        </w:rPr>
      </w:pPr>
      <w:r w:rsidRPr="00267B10">
        <w:rPr>
          <w:rFonts w:cs="Calibri"/>
          <w:color w:val="000000"/>
          <w:w w:val="106"/>
        </w:rPr>
        <w:t xml:space="preserve">Il RPCT, anche con l’ausilio di un consulente specificatamente dedicato, pone in essere misure di controllo e di </w:t>
      </w:r>
      <w:r w:rsidRPr="00267B10">
        <w:rPr>
          <w:rFonts w:cs="Calibri"/>
          <w:color w:val="000000"/>
          <w:w w:val="104"/>
        </w:rPr>
        <w:t xml:space="preserve">monitoraggio sull’attuazione degli obblighi previsti in tema di trasparenza, secondo quanto stabilito nel piano di </w:t>
      </w:r>
      <w:r w:rsidRPr="00267B10">
        <w:rPr>
          <w:rFonts w:cs="Calibri"/>
          <w:color w:val="000000"/>
        </w:rPr>
        <w:t>monitoraggio e controllo.</w:t>
      </w:r>
    </w:p>
    <w:p w14:paraId="65ADD98F" w14:textId="77777777" w:rsidR="002A218B" w:rsidRPr="00267B10" w:rsidRDefault="002A218B" w:rsidP="00267B10">
      <w:pPr>
        <w:widowControl w:val="0"/>
        <w:spacing w:after="120" w:line="240" w:lineRule="auto"/>
        <w:ind w:right="-8"/>
        <w:jc w:val="both"/>
      </w:pPr>
    </w:p>
    <w:p w14:paraId="4F881C52" w14:textId="77777777" w:rsidR="009C4AA0" w:rsidRDefault="009C4AA0" w:rsidP="00E26DBA">
      <w:pPr>
        <w:widowControl w:val="0"/>
        <w:spacing w:before="240" w:after="120" w:line="240" w:lineRule="auto"/>
        <w:ind w:right="-6"/>
        <w:rPr>
          <w:rFonts w:cs="Calibri Bold Italic"/>
          <w:b/>
          <w:i/>
          <w:color w:val="000000"/>
          <w:u w:val="single"/>
        </w:rPr>
      </w:pPr>
    </w:p>
    <w:p w14:paraId="653C01A9" w14:textId="18C81987" w:rsidR="00E022C8" w:rsidRPr="00E26DBA" w:rsidRDefault="00E022C8" w:rsidP="00E26DBA">
      <w:pPr>
        <w:widowControl w:val="0"/>
        <w:spacing w:before="240" w:after="120" w:line="240" w:lineRule="auto"/>
        <w:ind w:right="-6"/>
        <w:rPr>
          <w:b/>
          <w:i/>
        </w:rPr>
      </w:pPr>
      <w:r w:rsidRPr="00E26DBA">
        <w:rPr>
          <w:rFonts w:cs="Calibri Bold Italic"/>
          <w:b/>
          <w:i/>
          <w:color w:val="000000"/>
          <w:u w:val="single"/>
        </w:rPr>
        <w:lastRenderedPageBreak/>
        <w:t>Accesso Civico</w:t>
      </w:r>
    </w:p>
    <w:p w14:paraId="52DED7C0" w14:textId="5804EBB0" w:rsidR="00E022C8" w:rsidRDefault="00E022C8" w:rsidP="007A5330">
      <w:pPr>
        <w:widowControl w:val="0"/>
        <w:spacing w:after="120" w:line="240" w:lineRule="auto"/>
        <w:ind w:right="-8"/>
        <w:jc w:val="both"/>
        <w:rPr>
          <w:rFonts w:cs="Calibri Bold"/>
          <w:color w:val="000000"/>
          <w:w w:val="106"/>
        </w:rPr>
      </w:pPr>
      <w:r w:rsidRPr="00267B10">
        <w:rPr>
          <w:rFonts w:cs="Calibri"/>
          <w:color w:val="000000"/>
          <w:w w:val="106"/>
        </w:rPr>
        <w:t xml:space="preserve">L’accesso agli atti è gestito attraverso il </w:t>
      </w:r>
      <w:r w:rsidR="007A5330">
        <w:rPr>
          <w:rFonts w:cs="Calibri"/>
          <w:color w:val="000000"/>
          <w:w w:val="106"/>
        </w:rPr>
        <w:t>la normativa vigente (FOIA – accesso civico generalizzato)</w:t>
      </w:r>
      <w:r w:rsidR="003A7639">
        <w:rPr>
          <w:rFonts w:cs="Calibri Bold"/>
          <w:color w:val="000000"/>
          <w:w w:val="106"/>
        </w:rPr>
        <w:t xml:space="preserve"> </w:t>
      </w:r>
    </w:p>
    <w:p w14:paraId="4FD290C2" w14:textId="0E529848" w:rsidR="007A5330" w:rsidRPr="00267B10" w:rsidRDefault="007A5330" w:rsidP="007A5330">
      <w:pPr>
        <w:widowControl w:val="0"/>
        <w:spacing w:after="120" w:line="240" w:lineRule="auto"/>
        <w:ind w:right="-8"/>
        <w:jc w:val="both"/>
      </w:pPr>
      <w:proofErr w:type="gramStart"/>
      <w:r>
        <w:rPr>
          <w:rFonts w:cs="Calibri Bold"/>
          <w:color w:val="000000"/>
          <w:w w:val="106"/>
        </w:rPr>
        <w:t>E’</w:t>
      </w:r>
      <w:proofErr w:type="gramEnd"/>
      <w:r>
        <w:rPr>
          <w:rFonts w:cs="Calibri Bold"/>
          <w:color w:val="000000"/>
          <w:w w:val="106"/>
        </w:rPr>
        <w:t xml:space="preserve"> intenzione del Consiglio dotarsi Regolamento di accesso atti</w:t>
      </w:r>
    </w:p>
    <w:p w14:paraId="448FA527" w14:textId="7B0DE2F5" w:rsidR="00E022C8" w:rsidRPr="003A7639" w:rsidRDefault="00BF5227" w:rsidP="00E26DBA">
      <w:pPr>
        <w:widowControl w:val="0"/>
        <w:spacing w:before="360" w:after="120" w:line="240" w:lineRule="auto"/>
        <w:ind w:right="-6"/>
        <w:rPr>
          <w:b/>
          <w:sz w:val="24"/>
          <w:szCs w:val="24"/>
        </w:rPr>
      </w:pPr>
      <w:r w:rsidRPr="003A7639">
        <w:rPr>
          <w:rFonts w:cs="Calibri Bold"/>
          <w:b/>
          <w:color w:val="000000"/>
          <w:spacing w:val="2"/>
          <w:sz w:val="24"/>
          <w:szCs w:val="24"/>
        </w:rPr>
        <w:t xml:space="preserve">ELENCO DEGLI </w:t>
      </w:r>
      <w:r w:rsidR="00E022C8" w:rsidRPr="003A7639">
        <w:rPr>
          <w:rFonts w:cs="Calibri Bold"/>
          <w:b/>
          <w:color w:val="000000"/>
          <w:spacing w:val="2"/>
          <w:sz w:val="24"/>
          <w:szCs w:val="24"/>
        </w:rPr>
        <w:t>ALLEGATI al PTPCT 202</w:t>
      </w:r>
      <w:r w:rsidR="005D3335" w:rsidRPr="003A7639">
        <w:rPr>
          <w:rFonts w:cs="Calibri Bold"/>
          <w:b/>
          <w:color w:val="000000"/>
          <w:spacing w:val="2"/>
          <w:sz w:val="24"/>
          <w:szCs w:val="24"/>
        </w:rPr>
        <w:t>2</w:t>
      </w:r>
      <w:r w:rsidR="00E022C8" w:rsidRPr="003A7639">
        <w:rPr>
          <w:rFonts w:cs="Calibri Bold"/>
          <w:b/>
          <w:color w:val="000000"/>
          <w:spacing w:val="2"/>
          <w:sz w:val="24"/>
          <w:szCs w:val="24"/>
        </w:rPr>
        <w:t xml:space="preserve"> - 202</w:t>
      </w:r>
      <w:r w:rsidR="005D3335" w:rsidRPr="003A7639">
        <w:rPr>
          <w:rFonts w:cs="Calibri Bold"/>
          <w:b/>
          <w:color w:val="000000"/>
          <w:spacing w:val="2"/>
          <w:sz w:val="24"/>
          <w:szCs w:val="24"/>
        </w:rPr>
        <w:t>4</w:t>
      </w:r>
      <w:r w:rsidR="00E022C8" w:rsidRPr="003A7639">
        <w:rPr>
          <w:rFonts w:cs="Calibri Bold"/>
          <w:b/>
          <w:color w:val="000000"/>
          <w:spacing w:val="2"/>
          <w:sz w:val="24"/>
          <w:szCs w:val="24"/>
        </w:rPr>
        <w:t xml:space="preserve"> DELL’ORDINE DEGLI </w:t>
      </w:r>
      <w:r w:rsidR="00846997" w:rsidRPr="003A7639">
        <w:rPr>
          <w:rFonts w:cs="Calibri Bold"/>
          <w:b/>
          <w:color w:val="000000"/>
          <w:spacing w:val="2"/>
          <w:sz w:val="24"/>
          <w:szCs w:val="24"/>
        </w:rPr>
        <w:t>AVVOCATI</w:t>
      </w:r>
      <w:r w:rsidR="00E022C8" w:rsidRPr="003A7639">
        <w:rPr>
          <w:rFonts w:cs="Calibri Bold"/>
          <w:b/>
          <w:color w:val="000000"/>
          <w:spacing w:val="2"/>
          <w:sz w:val="24"/>
          <w:szCs w:val="24"/>
        </w:rPr>
        <w:t xml:space="preserve"> DI </w:t>
      </w:r>
      <w:r w:rsidR="009C4AA0">
        <w:rPr>
          <w:rFonts w:cs="Calibri Bold"/>
          <w:b/>
          <w:color w:val="000000"/>
          <w:spacing w:val="2"/>
          <w:sz w:val="24"/>
          <w:szCs w:val="24"/>
        </w:rPr>
        <w:t>BUSTO ARSIZIO</w:t>
      </w:r>
    </w:p>
    <w:p w14:paraId="7375167C" w14:textId="2E0E21D9" w:rsidR="00E76DC6" w:rsidRPr="003A7639" w:rsidRDefault="00E76DC6" w:rsidP="00E76DC6">
      <w:pPr>
        <w:pStyle w:val="Paragrafoelenco"/>
        <w:widowControl w:val="0"/>
        <w:numPr>
          <w:ilvl w:val="0"/>
          <w:numId w:val="14"/>
        </w:numPr>
        <w:spacing w:after="120" w:line="360" w:lineRule="auto"/>
        <w:ind w:right="-6" w:hanging="357"/>
        <w:rPr>
          <w:rFonts w:cs="Calibri"/>
          <w:color w:val="000000"/>
          <w:spacing w:val="1"/>
        </w:rPr>
      </w:pPr>
      <w:r w:rsidRPr="003A7639">
        <w:rPr>
          <w:rFonts w:cs="Calibri"/>
          <w:color w:val="000000"/>
          <w:spacing w:val="1"/>
        </w:rPr>
        <w:t>Allegato “Registro dei Rischi”;</w:t>
      </w:r>
    </w:p>
    <w:p w14:paraId="55BF9AFD" w14:textId="5A01004B" w:rsidR="00E022C8" w:rsidRPr="003A7639" w:rsidRDefault="00E022C8" w:rsidP="00E76DC6">
      <w:pPr>
        <w:pStyle w:val="Paragrafoelenco"/>
        <w:widowControl w:val="0"/>
        <w:numPr>
          <w:ilvl w:val="0"/>
          <w:numId w:val="14"/>
        </w:numPr>
        <w:spacing w:after="120" w:line="360" w:lineRule="auto"/>
        <w:ind w:right="-6" w:hanging="357"/>
      </w:pPr>
      <w:r w:rsidRPr="003A7639">
        <w:rPr>
          <w:rFonts w:cs="Calibri"/>
          <w:color w:val="000000"/>
          <w:spacing w:val="1"/>
        </w:rPr>
        <w:t>Allegato “Tabella di valutazione del livello di rischio - PTPCT 202</w:t>
      </w:r>
      <w:r w:rsidR="00A91EC0" w:rsidRPr="003A7639">
        <w:rPr>
          <w:rFonts w:cs="Calibri"/>
          <w:color w:val="000000"/>
          <w:spacing w:val="1"/>
        </w:rPr>
        <w:t>2</w:t>
      </w:r>
      <w:r w:rsidRPr="003A7639">
        <w:rPr>
          <w:rFonts w:cs="Calibri"/>
          <w:color w:val="000000"/>
          <w:spacing w:val="1"/>
        </w:rPr>
        <w:t xml:space="preserve"> - 202</w:t>
      </w:r>
      <w:r w:rsidR="00A91EC0" w:rsidRPr="003A7639">
        <w:rPr>
          <w:rFonts w:cs="Calibri"/>
          <w:color w:val="000000"/>
          <w:spacing w:val="1"/>
        </w:rPr>
        <w:t>4</w:t>
      </w:r>
      <w:r w:rsidRPr="003A7639">
        <w:rPr>
          <w:rFonts w:cs="Calibri"/>
          <w:color w:val="000000"/>
          <w:spacing w:val="1"/>
        </w:rPr>
        <w:t>”;</w:t>
      </w:r>
    </w:p>
    <w:p w14:paraId="32A9C33D" w14:textId="6F3547E3" w:rsidR="00E022C8" w:rsidRPr="003A7639" w:rsidRDefault="00E022C8" w:rsidP="00E76DC6">
      <w:pPr>
        <w:pStyle w:val="Paragrafoelenco"/>
        <w:widowControl w:val="0"/>
        <w:numPr>
          <w:ilvl w:val="0"/>
          <w:numId w:val="14"/>
        </w:numPr>
        <w:tabs>
          <w:tab w:val="left" w:pos="1969"/>
        </w:tabs>
        <w:spacing w:after="120" w:line="360" w:lineRule="auto"/>
        <w:ind w:right="-6" w:hanging="357"/>
      </w:pPr>
      <w:r w:rsidRPr="003A7639">
        <w:rPr>
          <w:rFonts w:cs="Calibri"/>
          <w:color w:val="000000"/>
        </w:rPr>
        <w:t>Allegato “Tabella delle Misure di prevenzione - PTPCT 202</w:t>
      </w:r>
      <w:r w:rsidR="00A91EC0" w:rsidRPr="003A7639">
        <w:rPr>
          <w:rFonts w:cs="Calibri"/>
          <w:color w:val="000000"/>
        </w:rPr>
        <w:t>2</w:t>
      </w:r>
      <w:r w:rsidRPr="003A7639">
        <w:rPr>
          <w:rFonts w:cs="Calibri"/>
          <w:color w:val="000000"/>
        </w:rPr>
        <w:t xml:space="preserve"> - 202</w:t>
      </w:r>
      <w:r w:rsidR="00A91EC0" w:rsidRPr="003A7639">
        <w:rPr>
          <w:rFonts w:cs="Calibri"/>
          <w:color w:val="000000"/>
        </w:rPr>
        <w:t>4</w:t>
      </w:r>
      <w:r w:rsidRPr="003A7639">
        <w:rPr>
          <w:rFonts w:cs="Calibri"/>
          <w:color w:val="000000"/>
        </w:rPr>
        <w:t>”;</w:t>
      </w:r>
    </w:p>
    <w:p w14:paraId="4C0574F1" w14:textId="39ECC985" w:rsidR="00E022C8" w:rsidRPr="003A7639" w:rsidRDefault="00E022C8" w:rsidP="00E76DC6">
      <w:pPr>
        <w:pStyle w:val="Paragrafoelenco"/>
        <w:widowControl w:val="0"/>
        <w:numPr>
          <w:ilvl w:val="0"/>
          <w:numId w:val="14"/>
        </w:numPr>
        <w:spacing w:after="120" w:line="360" w:lineRule="auto"/>
        <w:ind w:right="-6" w:hanging="357"/>
        <w:rPr>
          <w:rFonts w:cs="Calibri"/>
          <w:color w:val="000000"/>
          <w:spacing w:val="1"/>
        </w:rPr>
      </w:pPr>
      <w:r w:rsidRPr="003A7639">
        <w:rPr>
          <w:rFonts w:cs="Calibri"/>
          <w:color w:val="000000"/>
          <w:spacing w:val="1"/>
        </w:rPr>
        <w:t>Allegato “</w:t>
      </w:r>
      <w:r w:rsidR="00E76DC6" w:rsidRPr="003A7639">
        <w:rPr>
          <w:rFonts w:cs="Calibri"/>
          <w:color w:val="000000"/>
          <w:spacing w:val="1"/>
        </w:rPr>
        <w:t>“Piano annuale di formazione 2022</w:t>
      </w:r>
      <w:r w:rsidRPr="003A7639">
        <w:rPr>
          <w:rFonts w:cs="Calibri"/>
          <w:color w:val="000000"/>
          <w:spacing w:val="1"/>
        </w:rPr>
        <w:t>”;</w:t>
      </w:r>
    </w:p>
    <w:p w14:paraId="4570777D" w14:textId="4272B413" w:rsidR="005B282D" w:rsidRPr="003A7639" w:rsidRDefault="005B282D" w:rsidP="00E76DC6">
      <w:pPr>
        <w:pStyle w:val="Paragrafoelenco"/>
        <w:widowControl w:val="0"/>
        <w:numPr>
          <w:ilvl w:val="0"/>
          <w:numId w:val="14"/>
        </w:numPr>
        <w:spacing w:after="120" w:line="360" w:lineRule="auto"/>
        <w:ind w:right="-6" w:hanging="357"/>
      </w:pPr>
      <w:r w:rsidRPr="003A7639">
        <w:rPr>
          <w:rFonts w:cs="Calibri"/>
          <w:color w:val="000000"/>
          <w:spacing w:val="1"/>
        </w:rPr>
        <w:t xml:space="preserve">Allegato </w:t>
      </w:r>
      <w:r w:rsidR="00E71537" w:rsidRPr="003A7639">
        <w:rPr>
          <w:rFonts w:cs="Calibri"/>
          <w:color w:val="000000"/>
          <w:spacing w:val="1"/>
        </w:rPr>
        <w:t xml:space="preserve">“Schema degli obblighi di </w:t>
      </w:r>
      <w:proofErr w:type="gramStart"/>
      <w:r w:rsidR="00E71537" w:rsidRPr="003A7639">
        <w:rPr>
          <w:rFonts w:cs="Calibri"/>
          <w:color w:val="000000"/>
          <w:spacing w:val="1"/>
        </w:rPr>
        <w:t>trasparenza  -</w:t>
      </w:r>
      <w:proofErr w:type="gramEnd"/>
      <w:r w:rsidR="00E71537" w:rsidRPr="003A7639">
        <w:rPr>
          <w:rFonts w:cs="Calibri"/>
          <w:color w:val="000000"/>
          <w:spacing w:val="1"/>
        </w:rPr>
        <w:t xml:space="preserve"> PTPCT 202</w:t>
      </w:r>
      <w:r w:rsidR="00A91EC0" w:rsidRPr="003A7639">
        <w:rPr>
          <w:rFonts w:cs="Calibri"/>
          <w:color w:val="000000"/>
          <w:spacing w:val="1"/>
        </w:rPr>
        <w:t>2</w:t>
      </w:r>
      <w:r w:rsidR="00E71537" w:rsidRPr="003A7639">
        <w:rPr>
          <w:rFonts w:cs="Calibri"/>
          <w:color w:val="000000"/>
          <w:spacing w:val="1"/>
        </w:rPr>
        <w:t xml:space="preserve"> - 202</w:t>
      </w:r>
      <w:r w:rsidR="00A91EC0" w:rsidRPr="003A7639">
        <w:rPr>
          <w:rFonts w:cs="Calibri"/>
          <w:color w:val="000000"/>
          <w:spacing w:val="1"/>
        </w:rPr>
        <w:t>4</w:t>
      </w:r>
      <w:r w:rsidR="00E71537" w:rsidRPr="003A7639">
        <w:rPr>
          <w:rFonts w:cs="Calibri"/>
          <w:color w:val="000000"/>
          <w:spacing w:val="1"/>
        </w:rPr>
        <w:t>”;</w:t>
      </w:r>
    </w:p>
    <w:p w14:paraId="08642CDA" w14:textId="0B440C6F" w:rsidR="00E022C8" w:rsidRPr="003A7639" w:rsidRDefault="00E022C8" w:rsidP="00E76DC6">
      <w:pPr>
        <w:pStyle w:val="Paragrafoelenco"/>
        <w:widowControl w:val="0"/>
        <w:numPr>
          <w:ilvl w:val="0"/>
          <w:numId w:val="14"/>
        </w:numPr>
        <w:tabs>
          <w:tab w:val="left" w:pos="1969"/>
        </w:tabs>
        <w:spacing w:after="120" w:line="360" w:lineRule="auto"/>
        <w:ind w:right="-6" w:hanging="357"/>
      </w:pPr>
      <w:r w:rsidRPr="003A7639">
        <w:rPr>
          <w:rFonts w:cs="Calibri"/>
          <w:color w:val="000000"/>
        </w:rPr>
        <w:t xml:space="preserve">Allegato “Piano dei controlli del RPCT dell’Ordine degli </w:t>
      </w:r>
      <w:r w:rsidR="005B282D" w:rsidRPr="003A7639">
        <w:rPr>
          <w:rFonts w:cs="Calibri"/>
          <w:color w:val="000000"/>
        </w:rPr>
        <w:t xml:space="preserve">Avvocati </w:t>
      </w:r>
      <w:r w:rsidRPr="003A7639">
        <w:rPr>
          <w:rFonts w:cs="Calibri"/>
          <w:color w:val="000000"/>
        </w:rPr>
        <w:t xml:space="preserve">di </w:t>
      </w:r>
      <w:r w:rsidR="009C4AA0">
        <w:rPr>
          <w:rFonts w:cs="Calibri"/>
          <w:color w:val="000000"/>
        </w:rPr>
        <w:t xml:space="preserve">Busto </w:t>
      </w:r>
      <w:proofErr w:type="spellStart"/>
      <w:r w:rsidR="009C4AA0">
        <w:rPr>
          <w:rFonts w:cs="Calibri"/>
          <w:color w:val="000000"/>
        </w:rPr>
        <w:t>A.</w:t>
      </w:r>
      <w:r w:rsidRPr="003A7639">
        <w:rPr>
          <w:rFonts w:cs="Calibri"/>
          <w:color w:val="000000"/>
        </w:rPr>
        <w:t>per</w:t>
      </w:r>
      <w:proofErr w:type="spellEnd"/>
      <w:r w:rsidRPr="003A7639">
        <w:rPr>
          <w:rFonts w:cs="Calibri"/>
          <w:color w:val="000000"/>
        </w:rPr>
        <w:t xml:space="preserve"> l’anno 202</w:t>
      </w:r>
      <w:r w:rsidR="00A91EC0" w:rsidRPr="003A7639">
        <w:rPr>
          <w:rFonts w:cs="Calibri"/>
          <w:color w:val="000000"/>
        </w:rPr>
        <w:t>2</w:t>
      </w:r>
      <w:r w:rsidRPr="003A7639">
        <w:rPr>
          <w:rFonts w:cs="Calibri"/>
          <w:color w:val="000000"/>
        </w:rPr>
        <w:t>”;</w:t>
      </w:r>
    </w:p>
    <w:p w14:paraId="06195EDF" w14:textId="37269EF2" w:rsidR="00E022C8" w:rsidRPr="003A7639" w:rsidRDefault="00E022C8" w:rsidP="00E76DC6">
      <w:pPr>
        <w:pStyle w:val="Paragrafoelenco"/>
        <w:widowControl w:val="0"/>
        <w:numPr>
          <w:ilvl w:val="0"/>
          <w:numId w:val="14"/>
        </w:numPr>
        <w:tabs>
          <w:tab w:val="left" w:pos="1969"/>
        </w:tabs>
        <w:spacing w:after="120" w:line="360" w:lineRule="auto"/>
        <w:ind w:right="-6" w:hanging="357"/>
      </w:pPr>
      <w:r w:rsidRPr="003A7639">
        <w:rPr>
          <w:rFonts w:cs="Calibri"/>
          <w:color w:val="000000"/>
        </w:rPr>
        <w:t>“Codice di comportamento”</w:t>
      </w:r>
      <w:r w:rsidR="006E1A28" w:rsidRPr="003A7639">
        <w:rPr>
          <w:rFonts w:cs="Calibri"/>
          <w:color w:val="000000"/>
        </w:rPr>
        <w:t xml:space="preserve"> </w:t>
      </w:r>
      <w:r w:rsidRPr="003A7639">
        <w:rPr>
          <w:rFonts w:cs="Calibri"/>
          <w:color w:val="000000"/>
        </w:rPr>
        <w:t>disponibile sul sito dell’Ordine al link:</w:t>
      </w:r>
      <w:r w:rsidR="006E1A28" w:rsidRPr="003A7639">
        <w:rPr>
          <w:rFonts w:cs="Calibri"/>
          <w:color w:val="000000"/>
        </w:rPr>
        <w:t xml:space="preserve"> </w:t>
      </w:r>
    </w:p>
    <w:p w14:paraId="7F140E1C" w14:textId="77777777" w:rsidR="003A7639" w:rsidRPr="003A7639" w:rsidRDefault="003A7639" w:rsidP="003A7639">
      <w:pPr>
        <w:pStyle w:val="Paragrafoelenco"/>
        <w:widowControl w:val="0"/>
        <w:tabs>
          <w:tab w:val="left" w:pos="1969"/>
        </w:tabs>
        <w:spacing w:after="120" w:line="360" w:lineRule="auto"/>
        <w:ind w:left="862" w:right="-6"/>
      </w:pPr>
    </w:p>
    <w:p w14:paraId="47F7EC50" w14:textId="7CE916B6" w:rsidR="00E022C8" w:rsidRDefault="00E022C8" w:rsidP="00267B10">
      <w:pPr>
        <w:widowControl w:val="0"/>
        <w:spacing w:after="120" w:line="240" w:lineRule="auto"/>
        <w:ind w:right="-8"/>
      </w:pPr>
    </w:p>
    <w:p w14:paraId="21968F5D" w14:textId="77777777" w:rsidR="00E76DC6" w:rsidRPr="00267B10" w:rsidRDefault="00E76DC6" w:rsidP="00267B10">
      <w:pPr>
        <w:widowControl w:val="0"/>
        <w:spacing w:after="120" w:line="240" w:lineRule="auto"/>
        <w:ind w:right="-8"/>
      </w:pPr>
    </w:p>
    <w:sectPr w:rsidR="00E76DC6" w:rsidRPr="00267B10" w:rsidSect="0094667B">
      <w:headerReference w:type="default" r:id="rId9"/>
      <w:footerReference w:type="default" r:id="rId10"/>
      <w:pgSz w:w="11906" w:h="16838" w:code="9"/>
      <w:pgMar w:top="1418" w:right="851" w:bottom="851"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55812" w14:textId="77777777" w:rsidR="00E3577A" w:rsidRDefault="00E3577A" w:rsidP="002605AA">
      <w:pPr>
        <w:spacing w:after="0" w:line="240" w:lineRule="auto"/>
      </w:pPr>
      <w:r>
        <w:separator/>
      </w:r>
    </w:p>
  </w:endnote>
  <w:endnote w:type="continuationSeparator" w:id="0">
    <w:p w14:paraId="31477428" w14:textId="77777777" w:rsidR="00E3577A" w:rsidRDefault="00E3577A" w:rsidP="0026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Bell MT">
    <w:altName w:val="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Bold Italic">
    <w:panose1 w:val="00000000000000000000"/>
    <w:charset w:val="00"/>
    <w:family w:val="roman"/>
    <w:notTrueType/>
    <w:pitch w:val="default"/>
  </w:font>
  <w:font w:name="Arial Bold Italic">
    <w:altName w:val="Times New Roman"/>
    <w:panose1 w:val="00000000000000000000"/>
    <w:charset w:val="00"/>
    <w:family w:val="roman"/>
    <w:notTrueType/>
    <w:pitch w:val="default"/>
  </w:font>
  <w:font w:name="Calibri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898"/>
      <w:docPartObj>
        <w:docPartGallery w:val="Page Numbers (Bottom of Page)"/>
        <w:docPartUnique/>
      </w:docPartObj>
    </w:sdtPr>
    <w:sdtEndPr>
      <w:rPr>
        <w:sz w:val="16"/>
        <w:szCs w:val="16"/>
      </w:rPr>
    </w:sdtEndPr>
    <w:sdtContent>
      <w:p w14:paraId="48E76B2B" w14:textId="77777777" w:rsidR="00EA326C" w:rsidRPr="0094667B" w:rsidRDefault="00EA326C">
        <w:pPr>
          <w:pStyle w:val="Pidipagina"/>
          <w:jc w:val="right"/>
          <w:rPr>
            <w:sz w:val="16"/>
            <w:szCs w:val="16"/>
          </w:rPr>
        </w:pPr>
        <w:r w:rsidRPr="0094667B">
          <w:rPr>
            <w:sz w:val="16"/>
            <w:szCs w:val="16"/>
          </w:rPr>
          <w:fldChar w:fldCharType="begin"/>
        </w:r>
        <w:r w:rsidRPr="0094667B">
          <w:rPr>
            <w:sz w:val="16"/>
            <w:szCs w:val="16"/>
          </w:rPr>
          <w:instrText>PAGE   \* MERGEFORMAT</w:instrText>
        </w:r>
        <w:r w:rsidRPr="0094667B">
          <w:rPr>
            <w:sz w:val="16"/>
            <w:szCs w:val="16"/>
          </w:rPr>
          <w:fldChar w:fldCharType="separate"/>
        </w:r>
        <w:r w:rsidRPr="0094667B">
          <w:rPr>
            <w:noProof/>
            <w:sz w:val="16"/>
            <w:szCs w:val="16"/>
          </w:rPr>
          <w:t>1</w:t>
        </w:r>
        <w:r w:rsidRPr="0094667B">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1AC09" w14:textId="77777777" w:rsidR="00E3577A" w:rsidRDefault="00E3577A" w:rsidP="002605AA">
      <w:pPr>
        <w:spacing w:after="0" w:line="240" w:lineRule="auto"/>
      </w:pPr>
      <w:r>
        <w:separator/>
      </w:r>
    </w:p>
  </w:footnote>
  <w:footnote w:type="continuationSeparator" w:id="0">
    <w:p w14:paraId="2FC68948" w14:textId="77777777" w:rsidR="00E3577A" w:rsidRDefault="00E3577A" w:rsidP="0026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A66CE" w14:textId="7E377C3E" w:rsidR="00EA326C" w:rsidRPr="00494590" w:rsidRDefault="00EA326C" w:rsidP="002605AA">
    <w:pPr>
      <w:spacing w:before="1" w:after="0" w:line="240" w:lineRule="auto"/>
      <w:ind w:right="-8"/>
      <w:jc w:val="right"/>
    </w:pPr>
    <w:r w:rsidRPr="00494590">
      <w:rPr>
        <w:rFonts w:ascii="Calibri Bold" w:hAnsi="Calibri Bold" w:cs="Calibri Bold"/>
        <w:color w:val="000000"/>
        <w:sz w:val="24"/>
        <w:szCs w:val="24"/>
      </w:rPr>
      <w:t>PTPCT  202</w:t>
    </w:r>
    <w:r w:rsidR="007B36DD">
      <w:rPr>
        <w:rFonts w:ascii="Calibri Bold" w:hAnsi="Calibri Bold" w:cs="Calibri Bold"/>
        <w:color w:val="000000"/>
        <w:sz w:val="24"/>
        <w:szCs w:val="24"/>
      </w:rPr>
      <w:t>2</w:t>
    </w:r>
    <w:r w:rsidRPr="00494590">
      <w:rPr>
        <w:rFonts w:ascii="Calibri Bold" w:hAnsi="Calibri Bold" w:cs="Calibri Bold"/>
        <w:color w:val="000000"/>
        <w:sz w:val="24"/>
        <w:szCs w:val="24"/>
      </w:rPr>
      <w:t>-202</w:t>
    </w:r>
    <w:r w:rsidR="007B36DD">
      <w:rPr>
        <w:rFonts w:ascii="Calibri Bold" w:hAnsi="Calibri Bold" w:cs="Calibri Bold"/>
        <w:color w:val="000000"/>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616C"/>
    <w:multiLevelType w:val="multilevel"/>
    <w:tmpl w:val="6D76CA9A"/>
    <w:lvl w:ilvl="0">
      <w:start w:val="1"/>
      <w:numFmt w:val="decimal"/>
      <w:lvlText w:val="%1."/>
      <w:lvlJc w:val="left"/>
      <w:pPr>
        <w:ind w:left="1068" w:hanging="360"/>
      </w:pPr>
      <w:rPr>
        <w:rFonts w:cs="Times New Roman"/>
        <w:b/>
        <w:bCs/>
      </w:rPr>
    </w:lvl>
    <w:lvl w:ilvl="1">
      <w:start w:val="1"/>
      <w:numFmt w:val="decimal"/>
      <w:lvlText w:val="%2."/>
      <w:lvlJc w:val="left"/>
      <w:pPr>
        <w:ind w:left="1428" w:hanging="360"/>
      </w:pPr>
      <w:rPr>
        <w:rFonts w:cs="Times New Roman"/>
      </w:rPr>
    </w:lvl>
    <w:lvl w:ilvl="2">
      <w:start w:val="1"/>
      <w:numFmt w:val="decimal"/>
      <w:lvlText w:val="%3."/>
      <w:lvlJc w:val="left"/>
      <w:pPr>
        <w:ind w:left="1788" w:hanging="360"/>
      </w:pPr>
      <w:rPr>
        <w:rFonts w:cs="Times New Roman"/>
      </w:rPr>
    </w:lvl>
    <w:lvl w:ilvl="3">
      <w:start w:val="1"/>
      <w:numFmt w:val="decimal"/>
      <w:lvlText w:val="%4."/>
      <w:lvlJc w:val="left"/>
      <w:pPr>
        <w:ind w:left="2148" w:hanging="360"/>
      </w:pPr>
      <w:rPr>
        <w:rFonts w:cs="Times New Roman"/>
      </w:rPr>
    </w:lvl>
    <w:lvl w:ilvl="4">
      <w:start w:val="1"/>
      <w:numFmt w:val="decimal"/>
      <w:lvlText w:val="%5."/>
      <w:lvlJc w:val="left"/>
      <w:pPr>
        <w:ind w:left="2508" w:hanging="360"/>
      </w:pPr>
      <w:rPr>
        <w:rFonts w:cs="Times New Roman"/>
      </w:rPr>
    </w:lvl>
    <w:lvl w:ilvl="5">
      <w:start w:val="1"/>
      <w:numFmt w:val="decimal"/>
      <w:lvlText w:val="%6."/>
      <w:lvlJc w:val="left"/>
      <w:pPr>
        <w:ind w:left="2868" w:hanging="360"/>
      </w:pPr>
      <w:rPr>
        <w:rFonts w:cs="Times New Roman"/>
      </w:rPr>
    </w:lvl>
    <w:lvl w:ilvl="6">
      <w:start w:val="1"/>
      <w:numFmt w:val="decimal"/>
      <w:lvlText w:val="%7."/>
      <w:lvlJc w:val="left"/>
      <w:pPr>
        <w:ind w:left="3228" w:hanging="360"/>
      </w:pPr>
      <w:rPr>
        <w:rFonts w:cs="Times New Roman"/>
      </w:rPr>
    </w:lvl>
    <w:lvl w:ilvl="7">
      <w:start w:val="1"/>
      <w:numFmt w:val="decimal"/>
      <w:lvlText w:val="%8."/>
      <w:lvlJc w:val="left"/>
      <w:pPr>
        <w:ind w:left="3588" w:hanging="360"/>
      </w:pPr>
      <w:rPr>
        <w:rFonts w:cs="Times New Roman"/>
      </w:rPr>
    </w:lvl>
    <w:lvl w:ilvl="8">
      <w:start w:val="1"/>
      <w:numFmt w:val="decimal"/>
      <w:lvlText w:val="%9."/>
      <w:lvlJc w:val="left"/>
      <w:pPr>
        <w:ind w:left="3948" w:hanging="360"/>
      </w:pPr>
      <w:rPr>
        <w:rFonts w:cs="Times New Roman"/>
      </w:rPr>
    </w:lvl>
  </w:abstractNum>
  <w:abstractNum w:abstractNumId="1" w15:restartNumberingAfterBreak="0">
    <w:nsid w:val="11DE2709"/>
    <w:multiLevelType w:val="hybridMultilevel"/>
    <w:tmpl w:val="027E1EF2"/>
    <w:lvl w:ilvl="0" w:tplc="92CC09D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4E48CC"/>
    <w:multiLevelType w:val="hybridMultilevel"/>
    <w:tmpl w:val="FE4E8704"/>
    <w:lvl w:ilvl="0" w:tplc="4DAC0F32">
      <w:start w:val="1"/>
      <w:numFmt w:val="bullet"/>
      <w:lvlText w:val="-"/>
      <w:lvlJc w:val="left"/>
      <w:pPr>
        <w:ind w:left="262"/>
      </w:pPr>
      <w:rPr>
        <w:rFonts w:ascii="Trebuchet MS" w:eastAsia="Trebuchet MS" w:hAnsi="Trebuchet MS" w:cs="Trebuchet MS"/>
        <w:b w:val="0"/>
        <w:i w:val="0"/>
        <w:strike w:val="0"/>
        <w:dstrike w:val="0"/>
        <w:color w:val="000000"/>
        <w:sz w:val="29"/>
        <w:szCs w:val="29"/>
        <w:u w:val="none" w:color="000000"/>
        <w:bdr w:val="none" w:sz="0" w:space="0" w:color="auto"/>
        <w:shd w:val="clear" w:color="auto" w:fill="auto"/>
        <w:vertAlign w:val="baseline"/>
      </w:rPr>
    </w:lvl>
    <w:lvl w:ilvl="1" w:tplc="4D4CBE68">
      <w:start w:val="1"/>
      <w:numFmt w:val="bullet"/>
      <w:lvlText w:val="o"/>
      <w:lvlJc w:val="left"/>
      <w:pPr>
        <w:ind w:left="1080"/>
      </w:pPr>
      <w:rPr>
        <w:rFonts w:ascii="Trebuchet MS" w:eastAsia="Trebuchet MS" w:hAnsi="Trebuchet MS" w:cs="Trebuchet MS"/>
        <w:b w:val="0"/>
        <w:i w:val="0"/>
        <w:strike w:val="0"/>
        <w:dstrike w:val="0"/>
        <w:color w:val="000000"/>
        <w:sz w:val="29"/>
        <w:szCs w:val="29"/>
        <w:u w:val="none" w:color="000000"/>
        <w:bdr w:val="none" w:sz="0" w:space="0" w:color="auto"/>
        <w:shd w:val="clear" w:color="auto" w:fill="auto"/>
        <w:vertAlign w:val="baseline"/>
      </w:rPr>
    </w:lvl>
    <w:lvl w:ilvl="2" w:tplc="309AD610">
      <w:start w:val="1"/>
      <w:numFmt w:val="bullet"/>
      <w:lvlText w:val="▪"/>
      <w:lvlJc w:val="left"/>
      <w:pPr>
        <w:ind w:left="1800"/>
      </w:pPr>
      <w:rPr>
        <w:rFonts w:ascii="Trebuchet MS" w:eastAsia="Trebuchet MS" w:hAnsi="Trebuchet MS" w:cs="Trebuchet MS"/>
        <w:b w:val="0"/>
        <w:i w:val="0"/>
        <w:strike w:val="0"/>
        <w:dstrike w:val="0"/>
        <w:color w:val="000000"/>
        <w:sz w:val="29"/>
        <w:szCs w:val="29"/>
        <w:u w:val="none" w:color="000000"/>
        <w:bdr w:val="none" w:sz="0" w:space="0" w:color="auto"/>
        <w:shd w:val="clear" w:color="auto" w:fill="auto"/>
        <w:vertAlign w:val="baseline"/>
      </w:rPr>
    </w:lvl>
    <w:lvl w:ilvl="3" w:tplc="CE288D54">
      <w:start w:val="1"/>
      <w:numFmt w:val="bullet"/>
      <w:lvlText w:val="•"/>
      <w:lvlJc w:val="left"/>
      <w:pPr>
        <w:ind w:left="2520"/>
      </w:pPr>
      <w:rPr>
        <w:rFonts w:ascii="Trebuchet MS" w:eastAsia="Trebuchet MS" w:hAnsi="Trebuchet MS" w:cs="Trebuchet MS"/>
        <w:b w:val="0"/>
        <w:i w:val="0"/>
        <w:strike w:val="0"/>
        <w:dstrike w:val="0"/>
        <w:color w:val="000000"/>
        <w:sz w:val="29"/>
        <w:szCs w:val="29"/>
        <w:u w:val="none" w:color="000000"/>
        <w:bdr w:val="none" w:sz="0" w:space="0" w:color="auto"/>
        <w:shd w:val="clear" w:color="auto" w:fill="auto"/>
        <w:vertAlign w:val="baseline"/>
      </w:rPr>
    </w:lvl>
    <w:lvl w:ilvl="4" w:tplc="45F65D38">
      <w:start w:val="1"/>
      <w:numFmt w:val="bullet"/>
      <w:lvlText w:val="o"/>
      <w:lvlJc w:val="left"/>
      <w:pPr>
        <w:ind w:left="3240"/>
      </w:pPr>
      <w:rPr>
        <w:rFonts w:ascii="Trebuchet MS" w:eastAsia="Trebuchet MS" w:hAnsi="Trebuchet MS" w:cs="Trebuchet MS"/>
        <w:b w:val="0"/>
        <w:i w:val="0"/>
        <w:strike w:val="0"/>
        <w:dstrike w:val="0"/>
        <w:color w:val="000000"/>
        <w:sz w:val="29"/>
        <w:szCs w:val="29"/>
        <w:u w:val="none" w:color="000000"/>
        <w:bdr w:val="none" w:sz="0" w:space="0" w:color="auto"/>
        <w:shd w:val="clear" w:color="auto" w:fill="auto"/>
        <w:vertAlign w:val="baseline"/>
      </w:rPr>
    </w:lvl>
    <w:lvl w:ilvl="5" w:tplc="83303984">
      <w:start w:val="1"/>
      <w:numFmt w:val="bullet"/>
      <w:lvlText w:val="▪"/>
      <w:lvlJc w:val="left"/>
      <w:pPr>
        <w:ind w:left="3960"/>
      </w:pPr>
      <w:rPr>
        <w:rFonts w:ascii="Trebuchet MS" w:eastAsia="Trebuchet MS" w:hAnsi="Trebuchet MS" w:cs="Trebuchet MS"/>
        <w:b w:val="0"/>
        <w:i w:val="0"/>
        <w:strike w:val="0"/>
        <w:dstrike w:val="0"/>
        <w:color w:val="000000"/>
        <w:sz w:val="29"/>
        <w:szCs w:val="29"/>
        <w:u w:val="none" w:color="000000"/>
        <w:bdr w:val="none" w:sz="0" w:space="0" w:color="auto"/>
        <w:shd w:val="clear" w:color="auto" w:fill="auto"/>
        <w:vertAlign w:val="baseline"/>
      </w:rPr>
    </w:lvl>
    <w:lvl w:ilvl="6" w:tplc="E8268694">
      <w:start w:val="1"/>
      <w:numFmt w:val="bullet"/>
      <w:lvlText w:val="•"/>
      <w:lvlJc w:val="left"/>
      <w:pPr>
        <w:ind w:left="4680"/>
      </w:pPr>
      <w:rPr>
        <w:rFonts w:ascii="Trebuchet MS" w:eastAsia="Trebuchet MS" w:hAnsi="Trebuchet MS" w:cs="Trebuchet MS"/>
        <w:b w:val="0"/>
        <w:i w:val="0"/>
        <w:strike w:val="0"/>
        <w:dstrike w:val="0"/>
        <w:color w:val="000000"/>
        <w:sz w:val="29"/>
        <w:szCs w:val="29"/>
        <w:u w:val="none" w:color="000000"/>
        <w:bdr w:val="none" w:sz="0" w:space="0" w:color="auto"/>
        <w:shd w:val="clear" w:color="auto" w:fill="auto"/>
        <w:vertAlign w:val="baseline"/>
      </w:rPr>
    </w:lvl>
    <w:lvl w:ilvl="7" w:tplc="45903BEE">
      <w:start w:val="1"/>
      <w:numFmt w:val="bullet"/>
      <w:lvlText w:val="o"/>
      <w:lvlJc w:val="left"/>
      <w:pPr>
        <w:ind w:left="5400"/>
      </w:pPr>
      <w:rPr>
        <w:rFonts w:ascii="Trebuchet MS" w:eastAsia="Trebuchet MS" w:hAnsi="Trebuchet MS" w:cs="Trebuchet MS"/>
        <w:b w:val="0"/>
        <w:i w:val="0"/>
        <w:strike w:val="0"/>
        <w:dstrike w:val="0"/>
        <w:color w:val="000000"/>
        <w:sz w:val="29"/>
        <w:szCs w:val="29"/>
        <w:u w:val="none" w:color="000000"/>
        <w:bdr w:val="none" w:sz="0" w:space="0" w:color="auto"/>
        <w:shd w:val="clear" w:color="auto" w:fill="auto"/>
        <w:vertAlign w:val="baseline"/>
      </w:rPr>
    </w:lvl>
    <w:lvl w:ilvl="8" w:tplc="9EA0E3F2">
      <w:start w:val="1"/>
      <w:numFmt w:val="bullet"/>
      <w:lvlText w:val="▪"/>
      <w:lvlJc w:val="left"/>
      <w:pPr>
        <w:ind w:left="6120"/>
      </w:pPr>
      <w:rPr>
        <w:rFonts w:ascii="Trebuchet MS" w:eastAsia="Trebuchet MS" w:hAnsi="Trebuchet MS" w:cs="Trebuchet MS"/>
        <w:b w:val="0"/>
        <w:i w:val="0"/>
        <w:strike w:val="0"/>
        <w:dstrike w:val="0"/>
        <w:color w:val="000000"/>
        <w:sz w:val="29"/>
        <w:szCs w:val="29"/>
        <w:u w:val="none" w:color="000000"/>
        <w:bdr w:val="none" w:sz="0" w:space="0" w:color="auto"/>
        <w:shd w:val="clear" w:color="auto" w:fill="auto"/>
        <w:vertAlign w:val="baseline"/>
      </w:rPr>
    </w:lvl>
  </w:abstractNum>
  <w:abstractNum w:abstractNumId="3" w15:restartNumberingAfterBreak="0">
    <w:nsid w:val="1B582F92"/>
    <w:multiLevelType w:val="hybridMultilevel"/>
    <w:tmpl w:val="58065242"/>
    <w:lvl w:ilvl="0" w:tplc="3B4ADA1A">
      <w:start w:val="1"/>
      <w:numFmt w:val="bullet"/>
      <w:lvlText w:val=""/>
      <w:lvlJc w:val="left"/>
      <w:pPr>
        <w:ind w:left="833" w:hanging="360"/>
      </w:pPr>
      <w:rPr>
        <w:rFonts w:ascii="Symbol" w:eastAsia="Times New Roman" w:hAnsi="Symbol" w:hint="default"/>
        <w:sz w:val="24"/>
      </w:rPr>
    </w:lvl>
    <w:lvl w:ilvl="1" w:tplc="A0F0B3E4">
      <w:start w:val="1"/>
      <w:numFmt w:val="bullet"/>
      <w:lvlText w:val="•"/>
      <w:lvlJc w:val="left"/>
      <w:pPr>
        <w:ind w:left="1752" w:hanging="360"/>
      </w:pPr>
      <w:rPr>
        <w:rFonts w:hint="default"/>
      </w:rPr>
    </w:lvl>
    <w:lvl w:ilvl="2" w:tplc="9F0ABBFA">
      <w:start w:val="1"/>
      <w:numFmt w:val="bullet"/>
      <w:lvlText w:val="•"/>
      <w:lvlJc w:val="left"/>
      <w:pPr>
        <w:ind w:left="2671" w:hanging="360"/>
      </w:pPr>
      <w:rPr>
        <w:rFonts w:hint="default"/>
      </w:rPr>
    </w:lvl>
    <w:lvl w:ilvl="3" w:tplc="13261E9E">
      <w:start w:val="1"/>
      <w:numFmt w:val="bullet"/>
      <w:lvlText w:val="•"/>
      <w:lvlJc w:val="left"/>
      <w:pPr>
        <w:ind w:left="3591" w:hanging="360"/>
      </w:pPr>
      <w:rPr>
        <w:rFonts w:hint="default"/>
      </w:rPr>
    </w:lvl>
    <w:lvl w:ilvl="4" w:tplc="055AA542">
      <w:start w:val="1"/>
      <w:numFmt w:val="bullet"/>
      <w:lvlText w:val="•"/>
      <w:lvlJc w:val="left"/>
      <w:pPr>
        <w:ind w:left="4510" w:hanging="360"/>
      </w:pPr>
      <w:rPr>
        <w:rFonts w:hint="default"/>
      </w:rPr>
    </w:lvl>
    <w:lvl w:ilvl="5" w:tplc="6226A5AA">
      <w:start w:val="1"/>
      <w:numFmt w:val="bullet"/>
      <w:lvlText w:val="•"/>
      <w:lvlJc w:val="left"/>
      <w:pPr>
        <w:ind w:left="5429" w:hanging="360"/>
      </w:pPr>
      <w:rPr>
        <w:rFonts w:hint="default"/>
      </w:rPr>
    </w:lvl>
    <w:lvl w:ilvl="6" w:tplc="1830532A">
      <w:start w:val="1"/>
      <w:numFmt w:val="bullet"/>
      <w:lvlText w:val="•"/>
      <w:lvlJc w:val="left"/>
      <w:pPr>
        <w:ind w:left="6349" w:hanging="360"/>
      </w:pPr>
      <w:rPr>
        <w:rFonts w:hint="default"/>
      </w:rPr>
    </w:lvl>
    <w:lvl w:ilvl="7" w:tplc="C32272D0">
      <w:start w:val="1"/>
      <w:numFmt w:val="bullet"/>
      <w:lvlText w:val="•"/>
      <w:lvlJc w:val="left"/>
      <w:pPr>
        <w:ind w:left="7268" w:hanging="360"/>
      </w:pPr>
      <w:rPr>
        <w:rFonts w:hint="default"/>
      </w:rPr>
    </w:lvl>
    <w:lvl w:ilvl="8" w:tplc="360A7D1A">
      <w:start w:val="1"/>
      <w:numFmt w:val="bullet"/>
      <w:lvlText w:val="•"/>
      <w:lvlJc w:val="left"/>
      <w:pPr>
        <w:ind w:left="8187" w:hanging="360"/>
      </w:pPr>
      <w:rPr>
        <w:rFonts w:hint="default"/>
      </w:rPr>
    </w:lvl>
  </w:abstractNum>
  <w:abstractNum w:abstractNumId="4" w15:restartNumberingAfterBreak="0">
    <w:nsid w:val="20796FBD"/>
    <w:multiLevelType w:val="hybridMultilevel"/>
    <w:tmpl w:val="D6C00A14"/>
    <w:lvl w:ilvl="0" w:tplc="06622B74">
      <w:start w:val="1"/>
      <w:numFmt w:val="bullet"/>
      <w:lvlText w:val="-"/>
      <w:lvlJc w:val="left"/>
      <w:pPr>
        <w:ind w:left="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92332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0ECCF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64E49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62D52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A004D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62C82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4230F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F68E4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A15B8C"/>
    <w:multiLevelType w:val="hybridMultilevel"/>
    <w:tmpl w:val="13E45228"/>
    <w:lvl w:ilvl="0" w:tplc="726E6E18">
      <w:start w:val="15"/>
      <w:numFmt w:val="bullet"/>
      <w:lvlText w:val="-"/>
      <w:lvlJc w:val="left"/>
      <w:pPr>
        <w:ind w:left="473" w:hanging="360"/>
      </w:pPr>
      <w:rPr>
        <w:rFonts w:ascii="Bell MT" w:eastAsia="Times New Roman" w:hAnsi="Bell MT" w:cs="Times New Roman"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6" w15:restartNumberingAfterBreak="0">
    <w:nsid w:val="491F758F"/>
    <w:multiLevelType w:val="hybridMultilevel"/>
    <w:tmpl w:val="A8F438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166B47"/>
    <w:multiLevelType w:val="hybridMultilevel"/>
    <w:tmpl w:val="9B42D9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BD27C56"/>
    <w:multiLevelType w:val="hybridMultilevel"/>
    <w:tmpl w:val="0D1C34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7D4295B"/>
    <w:multiLevelType w:val="hybridMultilevel"/>
    <w:tmpl w:val="73DC1E92"/>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 w15:restartNumberingAfterBreak="0">
    <w:nsid w:val="58E17F20"/>
    <w:multiLevelType w:val="hybridMultilevel"/>
    <w:tmpl w:val="936630BA"/>
    <w:lvl w:ilvl="0" w:tplc="DBC4AE72">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D244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BEDF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2CC6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A65CD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889C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18D9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3C26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B62A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A275BF3"/>
    <w:multiLevelType w:val="multilevel"/>
    <w:tmpl w:val="63DA10B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EB30A90"/>
    <w:multiLevelType w:val="hybridMultilevel"/>
    <w:tmpl w:val="BDD8B06C"/>
    <w:lvl w:ilvl="0" w:tplc="0410000F">
      <w:start w:val="1"/>
      <w:numFmt w:val="decimal"/>
      <w:lvlText w:val="%1."/>
      <w:lvlJc w:val="left"/>
      <w:pPr>
        <w:ind w:left="714" w:hanging="360"/>
      </w:pPr>
    </w:lvl>
    <w:lvl w:ilvl="1" w:tplc="04100019" w:tentative="1">
      <w:start w:val="1"/>
      <w:numFmt w:val="lowerLetter"/>
      <w:lvlText w:val="%2."/>
      <w:lvlJc w:val="left"/>
      <w:pPr>
        <w:ind w:left="1434" w:hanging="360"/>
      </w:pPr>
    </w:lvl>
    <w:lvl w:ilvl="2" w:tplc="0410001B" w:tentative="1">
      <w:start w:val="1"/>
      <w:numFmt w:val="lowerRoman"/>
      <w:lvlText w:val="%3."/>
      <w:lvlJc w:val="right"/>
      <w:pPr>
        <w:ind w:left="2154" w:hanging="180"/>
      </w:pPr>
    </w:lvl>
    <w:lvl w:ilvl="3" w:tplc="0410000F" w:tentative="1">
      <w:start w:val="1"/>
      <w:numFmt w:val="decimal"/>
      <w:lvlText w:val="%4."/>
      <w:lvlJc w:val="left"/>
      <w:pPr>
        <w:ind w:left="2874" w:hanging="360"/>
      </w:pPr>
    </w:lvl>
    <w:lvl w:ilvl="4" w:tplc="04100019" w:tentative="1">
      <w:start w:val="1"/>
      <w:numFmt w:val="lowerLetter"/>
      <w:lvlText w:val="%5."/>
      <w:lvlJc w:val="left"/>
      <w:pPr>
        <w:ind w:left="3594" w:hanging="360"/>
      </w:pPr>
    </w:lvl>
    <w:lvl w:ilvl="5" w:tplc="0410001B" w:tentative="1">
      <w:start w:val="1"/>
      <w:numFmt w:val="lowerRoman"/>
      <w:lvlText w:val="%6."/>
      <w:lvlJc w:val="right"/>
      <w:pPr>
        <w:ind w:left="4314" w:hanging="180"/>
      </w:pPr>
    </w:lvl>
    <w:lvl w:ilvl="6" w:tplc="0410000F" w:tentative="1">
      <w:start w:val="1"/>
      <w:numFmt w:val="decimal"/>
      <w:lvlText w:val="%7."/>
      <w:lvlJc w:val="left"/>
      <w:pPr>
        <w:ind w:left="5034" w:hanging="360"/>
      </w:pPr>
    </w:lvl>
    <w:lvl w:ilvl="7" w:tplc="04100019" w:tentative="1">
      <w:start w:val="1"/>
      <w:numFmt w:val="lowerLetter"/>
      <w:lvlText w:val="%8."/>
      <w:lvlJc w:val="left"/>
      <w:pPr>
        <w:ind w:left="5754" w:hanging="360"/>
      </w:pPr>
    </w:lvl>
    <w:lvl w:ilvl="8" w:tplc="0410001B" w:tentative="1">
      <w:start w:val="1"/>
      <w:numFmt w:val="lowerRoman"/>
      <w:lvlText w:val="%9."/>
      <w:lvlJc w:val="right"/>
      <w:pPr>
        <w:ind w:left="6474" w:hanging="180"/>
      </w:pPr>
    </w:lvl>
  </w:abstractNum>
  <w:abstractNum w:abstractNumId="13" w15:restartNumberingAfterBreak="0">
    <w:nsid w:val="780A6C90"/>
    <w:multiLevelType w:val="hybridMultilevel"/>
    <w:tmpl w:val="54A0CDD2"/>
    <w:lvl w:ilvl="0" w:tplc="7D8618A0">
      <w:start w:val="1"/>
      <w:numFmt w:val="decimal"/>
      <w:lvlText w:val="%1."/>
      <w:lvlJc w:val="left"/>
      <w:pPr>
        <w:ind w:left="693"/>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2B0A8B60">
      <w:start w:val="1"/>
      <w:numFmt w:val="lowerLetter"/>
      <w:lvlText w:val="%2"/>
      <w:lvlJc w:val="left"/>
      <w:pPr>
        <w:ind w:left="14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6846B0DE">
      <w:start w:val="1"/>
      <w:numFmt w:val="lowerRoman"/>
      <w:lvlText w:val="%3"/>
      <w:lvlJc w:val="left"/>
      <w:pPr>
        <w:ind w:left="21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A4E8E940">
      <w:start w:val="1"/>
      <w:numFmt w:val="decimal"/>
      <w:lvlText w:val="%4"/>
      <w:lvlJc w:val="left"/>
      <w:pPr>
        <w:ind w:left="28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C96265B6">
      <w:start w:val="1"/>
      <w:numFmt w:val="lowerLetter"/>
      <w:lvlText w:val="%5"/>
      <w:lvlJc w:val="left"/>
      <w:pPr>
        <w:ind w:left="36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70FE3322">
      <w:start w:val="1"/>
      <w:numFmt w:val="lowerRoman"/>
      <w:lvlText w:val="%6"/>
      <w:lvlJc w:val="left"/>
      <w:pPr>
        <w:ind w:left="4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F1329B42">
      <w:start w:val="1"/>
      <w:numFmt w:val="decimal"/>
      <w:lvlText w:val="%7"/>
      <w:lvlJc w:val="left"/>
      <w:pPr>
        <w:ind w:left="50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D89EC420">
      <w:start w:val="1"/>
      <w:numFmt w:val="lowerLetter"/>
      <w:lvlText w:val="%8"/>
      <w:lvlJc w:val="left"/>
      <w:pPr>
        <w:ind w:left="57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B9FC8D4E">
      <w:start w:val="1"/>
      <w:numFmt w:val="lowerRoman"/>
      <w:lvlText w:val="%9"/>
      <w:lvlJc w:val="left"/>
      <w:pPr>
        <w:ind w:left="64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9D77899"/>
    <w:multiLevelType w:val="hybridMultilevel"/>
    <w:tmpl w:val="B4F25FE2"/>
    <w:lvl w:ilvl="0" w:tplc="09EACDFC">
      <w:start w:val="1"/>
      <w:numFmt w:val="bullet"/>
      <w:lvlText w:val="-"/>
      <w:lvlJc w:val="left"/>
      <w:pPr>
        <w:ind w:left="720" w:hanging="360"/>
      </w:pPr>
      <w:rPr>
        <w:rFonts w:ascii="Garamond" w:hAnsi="Garamond"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CF815F7"/>
    <w:multiLevelType w:val="hybridMultilevel"/>
    <w:tmpl w:val="87287E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28808109">
    <w:abstractNumId w:val="3"/>
  </w:num>
  <w:num w:numId="2" w16cid:durableId="1556113998">
    <w:abstractNumId w:val="1"/>
  </w:num>
  <w:num w:numId="3" w16cid:durableId="1523515520">
    <w:abstractNumId w:val="15"/>
  </w:num>
  <w:num w:numId="4" w16cid:durableId="1383943671">
    <w:abstractNumId w:val="8"/>
  </w:num>
  <w:num w:numId="5" w16cid:durableId="337118415">
    <w:abstractNumId w:val="6"/>
  </w:num>
  <w:num w:numId="6" w16cid:durableId="1838374063">
    <w:abstractNumId w:val="0"/>
  </w:num>
  <w:num w:numId="7" w16cid:durableId="1564288960">
    <w:abstractNumId w:val="11"/>
  </w:num>
  <w:num w:numId="8" w16cid:durableId="1500390986">
    <w:abstractNumId w:val="14"/>
  </w:num>
  <w:num w:numId="9" w16cid:durableId="343212174">
    <w:abstractNumId w:val="5"/>
  </w:num>
  <w:num w:numId="10" w16cid:durableId="2117744799">
    <w:abstractNumId w:val="2"/>
  </w:num>
  <w:num w:numId="11" w16cid:durableId="642580815">
    <w:abstractNumId w:val="4"/>
  </w:num>
  <w:num w:numId="12" w16cid:durableId="306856541">
    <w:abstractNumId w:val="10"/>
  </w:num>
  <w:num w:numId="13" w16cid:durableId="94059778">
    <w:abstractNumId w:val="13"/>
  </w:num>
  <w:num w:numId="14" w16cid:durableId="325474912">
    <w:abstractNumId w:val="9"/>
  </w:num>
  <w:num w:numId="15" w16cid:durableId="569584039">
    <w:abstractNumId w:val="12"/>
  </w:num>
  <w:num w:numId="16" w16cid:durableId="18489058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5AA"/>
    <w:rsid w:val="00005BF2"/>
    <w:rsid w:val="00014276"/>
    <w:rsid w:val="000511F4"/>
    <w:rsid w:val="000558B8"/>
    <w:rsid w:val="00063612"/>
    <w:rsid w:val="000734CA"/>
    <w:rsid w:val="000823AD"/>
    <w:rsid w:val="000827BB"/>
    <w:rsid w:val="00097A70"/>
    <w:rsid w:val="000A0694"/>
    <w:rsid w:val="000A073A"/>
    <w:rsid w:val="000B21DA"/>
    <w:rsid w:val="000C2CDD"/>
    <w:rsid w:val="000D7179"/>
    <w:rsid w:val="000F2CB6"/>
    <w:rsid w:val="00110AC0"/>
    <w:rsid w:val="00114224"/>
    <w:rsid w:val="00157A46"/>
    <w:rsid w:val="00196409"/>
    <w:rsid w:val="001B2E39"/>
    <w:rsid w:val="001B52B5"/>
    <w:rsid w:val="001C56AC"/>
    <w:rsid w:val="00205D94"/>
    <w:rsid w:val="00244130"/>
    <w:rsid w:val="00256A3D"/>
    <w:rsid w:val="002605AA"/>
    <w:rsid w:val="00267B10"/>
    <w:rsid w:val="0027112F"/>
    <w:rsid w:val="00271277"/>
    <w:rsid w:val="00286DAA"/>
    <w:rsid w:val="002A218B"/>
    <w:rsid w:val="002A691B"/>
    <w:rsid w:val="002D6593"/>
    <w:rsid w:val="002E2A37"/>
    <w:rsid w:val="002E549B"/>
    <w:rsid w:val="002F1D12"/>
    <w:rsid w:val="002F6651"/>
    <w:rsid w:val="003052BE"/>
    <w:rsid w:val="00330896"/>
    <w:rsid w:val="00350103"/>
    <w:rsid w:val="003A7639"/>
    <w:rsid w:val="003B61A5"/>
    <w:rsid w:val="003B6B9B"/>
    <w:rsid w:val="003C07C9"/>
    <w:rsid w:val="00403346"/>
    <w:rsid w:val="004149FB"/>
    <w:rsid w:val="004224A0"/>
    <w:rsid w:val="00457688"/>
    <w:rsid w:val="00475B16"/>
    <w:rsid w:val="004927CA"/>
    <w:rsid w:val="004C4416"/>
    <w:rsid w:val="004E5847"/>
    <w:rsid w:val="004E5B11"/>
    <w:rsid w:val="004F0E71"/>
    <w:rsid w:val="004F2727"/>
    <w:rsid w:val="0054025B"/>
    <w:rsid w:val="0057122E"/>
    <w:rsid w:val="00576AFA"/>
    <w:rsid w:val="00592EAB"/>
    <w:rsid w:val="005A10D7"/>
    <w:rsid w:val="005B282D"/>
    <w:rsid w:val="005B44B6"/>
    <w:rsid w:val="005C4257"/>
    <w:rsid w:val="005D3335"/>
    <w:rsid w:val="005D34D8"/>
    <w:rsid w:val="005F0DAE"/>
    <w:rsid w:val="0060564E"/>
    <w:rsid w:val="00610FFC"/>
    <w:rsid w:val="00611758"/>
    <w:rsid w:val="006125F5"/>
    <w:rsid w:val="00622AD7"/>
    <w:rsid w:val="00653AEC"/>
    <w:rsid w:val="00657125"/>
    <w:rsid w:val="00657C4A"/>
    <w:rsid w:val="00676CEC"/>
    <w:rsid w:val="006D0645"/>
    <w:rsid w:val="006D771C"/>
    <w:rsid w:val="006E1A28"/>
    <w:rsid w:val="00704246"/>
    <w:rsid w:val="0072008C"/>
    <w:rsid w:val="00740678"/>
    <w:rsid w:val="0077029D"/>
    <w:rsid w:val="00771FEA"/>
    <w:rsid w:val="007722B1"/>
    <w:rsid w:val="0079407A"/>
    <w:rsid w:val="007A5330"/>
    <w:rsid w:val="007B017B"/>
    <w:rsid w:val="007B04F8"/>
    <w:rsid w:val="007B36DD"/>
    <w:rsid w:val="007B4034"/>
    <w:rsid w:val="007F139E"/>
    <w:rsid w:val="007F14DC"/>
    <w:rsid w:val="008018C7"/>
    <w:rsid w:val="00827304"/>
    <w:rsid w:val="00843BB1"/>
    <w:rsid w:val="00846997"/>
    <w:rsid w:val="00863128"/>
    <w:rsid w:val="00864910"/>
    <w:rsid w:val="008B3EF5"/>
    <w:rsid w:val="008B536D"/>
    <w:rsid w:val="00902982"/>
    <w:rsid w:val="009055F2"/>
    <w:rsid w:val="00916BB0"/>
    <w:rsid w:val="0092731C"/>
    <w:rsid w:val="00944B50"/>
    <w:rsid w:val="0094667B"/>
    <w:rsid w:val="00960BB5"/>
    <w:rsid w:val="00965BB9"/>
    <w:rsid w:val="00980F82"/>
    <w:rsid w:val="00990AE9"/>
    <w:rsid w:val="009C4AA0"/>
    <w:rsid w:val="009C71AE"/>
    <w:rsid w:val="009E7815"/>
    <w:rsid w:val="00A03765"/>
    <w:rsid w:val="00A13663"/>
    <w:rsid w:val="00A26F24"/>
    <w:rsid w:val="00A2745B"/>
    <w:rsid w:val="00A32ECE"/>
    <w:rsid w:val="00A40E02"/>
    <w:rsid w:val="00A60BE1"/>
    <w:rsid w:val="00A85D78"/>
    <w:rsid w:val="00A91EC0"/>
    <w:rsid w:val="00AA1512"/>
    <w:rsid w:val="00AE0D0A"/>
    <w:rsid w:val="00AE568B"/>
    <w:rsid w:val="00AF080A"/>
    <w:rsid w:val="00B03521"/>
    <w:rsid w:val="00B1302E"/>
    <w:rsid w:val="00B130D6"/>
    <w:rsid w:val="00B146D6"/>
    <w:rsid w:val="00B1552D"/>
    <w:rsid w:val="00B20C4D"/>
    <w:rsid w:val="00B2488F"/>
    <w:rsid w:val="00B32C6E"/>
    <w:rsid w:val="00B4322A"/>
    <w:rsid w:val="00B55303"/>
    <w:rsid w:val="00B7208C"/>
    <w:rsid w:val="00B92786"/>
    <w:rsid w:val="00BC6018"/>
    <w:rsid w:val="00BC77D2"/>
    <w:rsid w:val="00BF5227"/>
    <w:rsid w:val="00C02C37"/>
    <w:rsid w:val="00C230F7"/>
    <w:rsid w:val="00C27C89"/>
    <w:rsid w:val="00C33873"/>
    <w:rsid w:val="00C34B38"/>
    <w:rsid w:val="00C6215A"/>
    <w:rsid w:val="00C661AA"/>
    <w:rsid w:val="00C74F7C"/>
    <w:rsid w:val="00C80259"/>
    <w:rsid w:val="00CB21A6"/>
    <w:rsid w:val="00D01AF6"/>
    <w:rsid w:val="00D11F8B"/>
    <w:rsid w:val="00D40444"/>
    <w:rsid w:val="00D902D4"/>
    <w:rsid w:val="00D973FA"/>
    <w:rsid w:val="00DA6773"/>
    <w:rsid w:val="00DD18E9"/>
    <w:rsid w:val="00DF5849"/>
    <w:rsid w:val="00E022C8"/>
    <w:rsid w:val="00E26DBA"/>
    <w:rsid w:val="00E3577A"/>
    <w:rsid w:val="00E43CE7"/>
    <w:rsid w:val="00E71537"/>
    <w:rsid w:val="00E76DC6"/>
    <w:rsid w:val="00EA326C"/>
    <w:rsid w:val="00F11B03"/>
    <w:rsid w:val="00F50F0C"/>
    <w:rsid w:val="00F6364D"/>
    <w:rsid w:val="00F70282"/>
    <w:rsid w:val="00F71D43"/>
    <w:rsid w:val="00F7436D"/>
    <w:rsid w:val="00F751A8"/>
    <w:rsid w:val="00F7689D"/>
    <w:rsid w:val="00F933A7"/>
    <w:rsid w:val="00F93F12"/>
    <w:rsid w:val="00FA07A5"/>
    <w:rsid w:val="00FA1A9C"/>
    <w:rsid w:val="00FB2D22"/>
    <w:rsid w:val="00FB5E5E"/>
    <w:rsid w:val="00FC0456"/>
    <w:rsid w:val="00FE412A"/>
    <w:rsid w:val="00FF02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D98A5"/>
  <w15:docId w15:val="{A322E1B6-B4C4-431B-9872-0D23D1C2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6056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next w:val="Normale"/>
    <w:link w:val="Titolo3Carattere"/>
    <w:uiPriority w:val="9"/>
    <w:unhideWhenUsed/>
    <w:qFormat/>
    <w:rsid w:val="00965BB9"/>
    <w:pPr>
      <w:keepNext/>
      <w:keepLines/>
      <w:spacing w:after="123" w:line="259" w:lineRule="auto"/>
      <w:ind w:left="370" w:hanging="10"/>
      <w:outlineLvl w:val="2"/>
    </w:pPr>
    <w:rPr>
      <w:rFonts w:ascii="Calibri" w:eastAsia="Calibri" w:hAnsi="Calibri" w:cs="Calibri"/>
      <w:b/>
      <w:i/>
      <w:color w:val="000000"/>
      <w:sz w:val="24"/>
      <w:lang w:val="en-US"/>
    </w:rPr>
  </w:style>
  <w:style w:type="paragraph" w:styleId="Titolo4">
    <w:name w:val="heading 4"/>
    <w:next w:val="Normale"/>
    <w:link w:val="Titolo4Carattere"/>
    <w:uiPriority w:val="9"/>
    <w:unhideWhenUsed/>
    <w:qFormat/>
    <w:rsid w:val="00965BB9"/>
    <w:pPr>
      <w:keepNext/>
      <w:keepLines/>
      <w:spacing w:after="118" w:line="265" w:lineRule="auto"/>
      <w:ind w:left="10" w:hanging="10"/>
      <w:outlineLvl w:val="3"/>
    </w:pPr>
    <w:rPr>
      <w:rFonts w:ascii="Calibri" w:eastAsia="Calibri" w:hAnsi="Calibri" w:cs="Calibri"/>
      <w:b/>
      <w:i/>
      <w:color w:val="000000"/>
      <w:sz w:val="24"/>
      <w:u w:val="single" w:color="000000"/>
      <w:lang w:val="en-US"/>
    </w:rPr>
  </w:style>
  <w:style w:type="paragraph" w:styleId="Titolo5">
    <w:name w:val="heading 5"/>
    <w:basedOn w:val="Normale"/>
    <w:next w:val="Normale"/>
    <w:link w:val="Titolo5Carattere"/>
    <w:uiPriority w:val="9"/>
    <w:semiHidden/>
    <w:unhideWhenUsed/>
    <w:qFormat/>
    <w:rsid w:val="0060564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05A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605AA"/>
  </w:style>
  <w:style w:type="paragraph" w:styleId="Pidipagina">
    <w:name w:val="footer"/>
    <w:basedOn w:val="Normale"/>
    <w:link w:val="PidipaginaCarattere"/>
    <w:uiPriority w:val="99"/>
    <w:unhideWhenUsed/>
    <w:rsid w:val="002605A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605AA"/>
  </w:style>
  <w:style w:type="paragraph" w:styleId="Testofumetto">
    <w:name w:val="Balloon Text"/>
    <w:basedOn w:val="Normale"/>
    <w:link w:val="TestofumettoCarattere"/>
    <w:uiPriority w:val="99"/>
    <w:semiHidden/>
    <w:unhideWhenUsed/>
    <w:rsid w:val="002605A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05AA"/>
    <w:rPr>
      <w:rFonts w:ascii="Tahoma" w:hAnsi="Tahoma" w:cs="Tahoma"/>
      <w:sz w:val="16"/>
      <w:szCs w:val="16"/>
    </w:rPr>
  </w:style>
  <w:style w:type="paragraph" w:customStyle="1" w:styleId="Default">
    <w:name w:val="Default"/>
    <w:rsid w:val="002605AA"/>
    <w:pPr>
      <w:autoSpaceDE w:val="0"/>
      <w:autoSpaceDN w:val="0"/>
      <w:adjustRightInd w:val="0"/>
      <w:spacing w:after="0" w:line="240" w:lineRule="auto"/>
    </w:pPr>
    <w:rPr>
      <w:rFonts w:ascii="Calibri" w:eastAsia="Calibri" w:hAnsi="Calibri" w:cs="Calibri"/>
      <w:color w:val="000000"/>
      <w:sz w:val="24"/>
      <w:szCs w:val="24"/>
    </w:rPr>
  </w:style>
  <w:style w:type="character" w:styleId="Collegamentoipertestuale">
    <w:name w:val="Hyperlink"/>
    <w:basedOn w:val="Carpredefinitoparagrafo"/>
    <w:uiPriority w:val="99"/>
    <w:unhideWhenUsed/>
    <w:rsid w:val="00FE412A"/>
    <w:rPr>
      <w:color w:val="0000FF" w:themeColor="hyperlink"/>
      <w:u w:val="single"/>
    </w:rPr>
  </w:style>
  <w:style w:type="paragraph" w:styleId="Paragrafoelenco">
    <w:name w:val="List Paragraph"/>
    <w:basedOn w:val="Normale"/>
    <w:uiPriority w:val="34"/>
    <w:qFormat/>
    <w:rsid w:val="00F7689D"/>
    <w:pPr>
      <w:ind w:left="720"/>
      <w:contextualSpacing/>
    </w:pPr>
  </w:style>
  <w:style w:type="character" w:styleId="Menzionenonrisolta">
    <w:name w:val="Unresolved Mention"/>
    <w:basedOn w:val="Carpredefinitoparagrafo"/>
    <w:uiPriority w:val="99"/>
    <w:semiHidden/>
    <w:unhideWhenUsed/>
    <w:rsid w:val="004C4416"/>
    <w:rPr>
      <w:color w:val="605E5C"/>
      <w:shd w:val="clear" w:color="auto" w:fill="E1DFDD"/>
    </w:rPr>
  </w:style>
  <w:style w:type="table" w:customStyle="1" w:styleId="Grigliatabella2">
    <w:name w:val="Griglia tabella2"/>
    <w:basedOn w:val="Tabellanormale"/>
    <w:next w:val="Grigliatabella"/>
    <w:uiPriority w:val="39"/>
    <w:rsid w:val="00EA326C"/>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EA3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B20C4D"/>
    <w:rPr>
      <w:color w:val="800080" w:themeColor="followedHyperlink"/>
      <w:u w:val="single"/>
    </w:rPr>
  </w:style>
  <w:style w:type="character" w:customStyle="1" w:styleId="Titolo3Carattere">
    <w:name w:val="Titolo 3 Carattere"/>
    <w:basedOn w:val="Carpredefinitoparagrafo"/>
    <w:link w:val="Titolo3"/>
    <w:uiPriority w:val="9"/>
    <w:rsid w:val="00965BB9"/>
    <w:rPr>
      <w:rFonts w:ascii="Calibri" w:eastAsia="Calibri" w:hAnsi="Calibri" w:cs="Calibri"/>
      <w:b/>
      <w:i/>
      <w:color w:val="000000"/>
      <w:sz w:val="24"/>
      <w:lang w:val="en-US"/>
    </w:rPr>
  </w:style>
  <w:style w:type="character" w:customStyle="1" w:styleId="Titolo4Carattere">
    <w:name w:val="Titolo 4 Carattere"/>
    <w:basedOn w:val="Carpredefinitoparagrafo"/>
    <w:link w:val="Titolo4"/>
    <w:uiPriority w:val="9"/>
    <w:rsid w:val="00965BB9"/>
    <w:rPr>
      <w:rFonts w:ascii="Calibri" w:eastAsia="Calibri" w:hAnsi="Calibri" w:cs="Calibri"/>
      <w:b/>
      <w:i/>
      <w:color w:val="000000"/>
      <w:sz w:val="24"/>
      <w:u w:val="single" w:color="000000"/>
      <w:lang w:val="en-US"/>
    </w:rPr>
  </w:style>
  <w:style w:type="character" w:customStyle="1" w:styleId="Titolo2Carattere">
    <w:name w:val="Titolo 2 Carattere"/>
    <w:basedOn w:val="Carpredefinitoparagrafo"/>
    <w:link w:val="Titolo2"/>
    <w:uiPriority w:val="9"/>
    <w:semiHidden/>
    <w:rsid w:val="0060564E"/>
    <w:rPr>
      <w:rFonts w:asciiTheme="majorHAnsi" w:eastAsiaTheme="majorEastAsia" w:hAnsiTheme="majorHAnsi" w:cstheme="majorBidi"/>
      <w:color w:val="365F91" w:themeColor="accent1" w:themeShade="BF"/>
      <w:sz w:val="26"/>
      <w:szCs w:val="26"/>
    </w:rPr>
  </w:style>
  <w:style w:type="character" w:customStyle="1" w:styleId="Titolo5Carattere">
    <w:name w:val="Titolo 5 Carattere"/>
    <w:basedOn w:val="Carpredefinitoparagrafo"/>
    <w:link w:val="Titolo5"/>
    <w:uiPriority w:val="9"/>
    <w:semiHidden/>
    <w:rsid w:val="0060564E"/>
    <w:rPr>
      <w:rFonts w:asciiTheme="majorHAnsi" w:eastAsiaTheme="majorEastAsia" w:hAnsiTheme="majorHAnsi" w:cstheme="majorBidi"/>
      <w:color w:val="365F91" w:themeColor="accent1" w:themeShade="BF"/>
    </w:rPr>
  </w:style>
  <w:style w:type="character" w:customStyle="1" w:styleId="markedcontent">
    <w:name w:val="markedcontent"/>
    <w:basedOn w:val="Carpredefinitoparagrafo"/>
    <w:rsid w:val="00256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zi.anticorruzione.it/segnalazio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37FE6-43F2-4265-9602-293D4E79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9260</Words>
  <Characters>52784</Characters>
  <Application>Microsoft Office Word</Application>
  <DocSecurity>0</DocSecurity>
  <Lines>439</Lines>
  <Paragraphs>123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Elisabetta Margariti</cp:lastModifiedBy>
  <cp:revision>2</cp:revision>
  <dcterms:created xsi:type="dcterms:W3CDTF">2022-10-04T11:32:00Z</dcterms:created>
  <dcterms:modified xsi:type="dcterms:W3CDTF">2022-10-04T11:32:00Z</dcterms:modified>
</cp:coreProperties>
</file>